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D30" w:rsidRDefault="006B7D30" w:rsidP="006B7D30">
      <w:pPr>
        <w:pStyle w:val="ListParagraph"/>
        <w:ind w:left="357"/>
        <w:contextualSpacing w:val="0"/>
        <w:rPr>
          <w:b/>
        </w:rPr>
      </w:pPr>
    </w:p>
    <w:p w:rsidR="006B7D30" w:rsidRDefault="006B7D30" w:rsidP="006B7D30">
      <w:pPr>
        <w:jc w:val="center"/>
        <w:rPr>
          <w:b/>
        </w:rPr>
      </w:pPr>
      <w:r w:rsidRPr="00F270BF">
        <w:rPr>
          <w:rFonts w:cs="Tahoma"/>
          <w:noProof/>
        </w:rPr>
        <w:drawing>
          <wp:anchor distT="0" distB="0" distL="114300" distR="114300" simplePos="0" relativeHeight="251659264" behindDoc="1" locked="0" layoutInCell="1" allowOverlap="1" wp14:anchorId="4FD05B17" wp14:editId="07436803">
            <wp:simplePos x="0" y="0"/>
            <wp:positionH relativeFrom="column">
              <wp:posOffset>119380</wp:posOffset>
            </wp:positionH>
            <wp:positionV relativeFrom="paragraph">
              <wp:posOffset>-237490</wp:posOffset>
            </wp:positionV>
            <wp:extent cx="1800860" cy="746760"/>
            <wp:effectExtent l="0" t="0" r="8890" b="0"/>
            <wp:wrapTight wrapText="bothSides">
              <wp:wrapPolygon edited="0">
                <wp:start x="0" y="0"/>
                <wp:lineTo x="0" y="20939"/>
                <wp:lineTo x="21478" y="20939"/>
                <wp:lineTo x="2147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C cmyk_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860" cy="746760"/>
                    </a:xfrm>
                    <a:prstGeom prst="rect">
                      <a:avLst/>
                    </a:prstGeom>
                  </pic:spPr>
                </pic:pic>
              </a:graphicData>
            </a:graphic>
            <wp14:sizeRelH relativeFrom="page">
              <wp14:pctWidth>0</wp14:pctWidth>
            </wp14:sizeRelH>
            <wp14:sizeRelV relativeFrom="page">
              <wp14:pctHeight>0</wp14:pctHeight>
            </wp14:sizeRelV>
          </wp:anchor>
        </w:drawing>
      </w:r>
    </w:p>
    <w:p w:rsidR="006B7D30" w:rsidRDefault="006B7D30" w:rsidP="006B7D30">
      <w:pPr>
        <w:jc w:val="center"/>
        <w:rPr>
          <w:rFonts w:cs="Tahoma"/>
          <w:b/>
          <w:sz w:val="26"/>
          <w:szCs w:val="26"/>
        </w:rPr>
      </w:pPr>
    </w:p>
    <w:p w:rsidR="006B7D30" w:rsidRPr="00086368" w:rsidRDefault="006B7D30" w:rsidP="006B7D30">
      <w:pPr>
        <w:jc w:val="center"/>
        <w:rPr>
          <w:rFonts w:cs="Tahoma"/>
          <w:b/>
          <w:sz w:val="26"/>
          <w:szCs w:val="26"/>
        </w:rPr>
      </w:pPr>
      <w:r w:rsidRPr="00086368">
        <w:rPr>
          <w:rFonts w:cs="Tahoma"/>
          <w:b/>
          <w:sz w:val="26"/>
          <w:szCs w:val="26"/>
        </w:rPr>
        <w:t>Recognised Qualifications: Notification of Change Process and Form</w:t>
      </w:r>
    </w:p>
    <w:p w:rsidR="006B7D30" w:rsidRPr="005109E2" w:rsidRDefault="006B7D30" w:rsidP="006B7D30">
      <w:pPr>
        <w:spacing w:before="240"/>
        <w:rPr>
          <w:rFonts w:cs="Tahoma"/>
          <w:b/>
          <w:szCs w:val="24"/>
        </w:rPr>
      </w:pPr>
      <w:r>
        <w:rPr>
          <w:rFonts w:cs="Tahoma"/>
          <w:b/>
          <w:szCs w:val="24"/>
        </w:rPr>
        <w:t xml:space="preserve">Introduction: </w:t>
      </w:r>
      <w:r w:rsidRPr="005109E2">
        <w:rPr>
          <w:rFonts w:cs="Tahoma"/>
          <w:b/>
          <w:szCs w:val="24"/>
        </w:rPr>
        <w:t>Purpose</w:t>
      </w:r>
      <w:r>
        <w:rPr>
          <w:rFonts w:cs="Tahoma"/>
          <w:b/>
          <w:szCs w:val="24"/>
        </w:rPr>
        <w:t>, scope</w:t>
      </w:r>
      <w:r w:rsidRPr="005109E2">
        <w:rPr>
          <w:rFonts w:cs="Tahoma"/>
          <w:b/>
          <w:szCs w:val="24"/>
        </w:rPr>
        <w:t xml:space="preserve"> and underpinning principles</w:t>
      </w:r>
    </w:p>
    <w:p w:rsidR="006B7D30" w:rsidRPr="002025F6" w:rsidRDefault="006B7D30" w:rsidP="006B7D30">
      <w:pPr>
        <w:pStyle w:val="ListParagraph"/>
        <w:numPr>
          <w:ilvl w:val="0"/>
          <w:numId w:val="2"/>
        </w:numPr>
        <w:ind w:left="426" w:hanging="426"/>
        <w:rPr>
          <w:rFonts w:cs="Tahoma"/>
          <w:szCs w:val="24"/>
        </w:rPr>
      </w:pPr>
      <w:r w:rsidRPr="002025F6">
        <w:rPr>
          <w:rFonts w:cs="Tahoma"/>
          <w:szCs w:val="24"/>
        </w:rPr>
        <w:t>The General Osteopathic Counci</w:t>
      </w:r>
      <w:r>
        <w:rPr>
          <w:rFonts w:cs="Tahoma"/>
          <w:szCs w:val="24"/>
        </w:rPr>
        <w:t>l’s</w:t>
      </w:r>
      <w:r w:rsidRPr="002025F6">
        <w:rPr>
          <w:rFonts w:cs="Tahoma"/>
          <w:szCs w:val="24"/>
        </w:rPr>
        <w:t xml:space="preserve"> (GOsC)</w:t>
      </w:r>
      <w:r>
        <w:rPr>
          <w:rFonts w:cs="Tahoma"/>
          <w:szCs w:val="24"/>
        </w:rPr>
        <w:t xml:space="preserve"> statutory duty is to ‘develop and regulate the profession of osteopathy’ in order to ensure public protection. Our aim as a regulator is: ‘To fulfil our statutory duty to protect public and patient safety through targeted and effective regulation, working actively and in partnership with others to ensure a high quality of patient experience and of osteopathic practice’. </w:t>
      </w:r>
      <w:r w:rsidRPr="002025F6">
        <w:rPr>
          <w:rFonts w:cs="Tahoma"/>
          <w:szCs w:val="24"/>
        </w:rPr>
        <w:t xml:space="preserve"> </w:t>
      </w:r>
    </w:p>
    <w:p w:rsidR="006B7D30" w:rsidRPr="002025F6" w:rsidRDefault="006B7D30" w:rsidP="006B7D30">
      <w:pPr>
        <w:pStyle w:val="ListParagraph"/>
        <w:ind w:left="426" w:hanging="426"/>
        <w:rPr>
          <w:rFonts w:cs="Tahoma"/>
          <w:szCs w:val="24"/>
        </w:rPr>
      </w:pPr>
    </w:p>
    <w:p w:rsidR="006B7D30" w:rsidRPr="002025F6" w:rsidRDefault="006B7D30" w:rsidP="006B7D30">
      <w:pPr>
        <w:pStyle w:val="ListParagraph"/>
        <w:numPr>
          <w:ilvl w:val="0"/>
          <w:numId w:val="2"/>
        </w:numPr>
        <w:ind w:left="426" w:hanging="426"/>
        <w:rPr>
          <w:rFonts w:cs="Tahoma"/>
          <w:szCs w:val="24"/>
        </w:rPr>
      </w:pPr>
      <w:r w:rsidRPr="002025F6">
        <w:rPr>
          <w:rFonts w:cs="Tahoma"/>
          <w:szCs w:val="24"/>
        </w:rPr>
        <w:t xml:space="preserve">The GOsC’s </w:t>
      </w:r>
      <w:r w:rsidR="00442FFC">
        <w:rPr>
          <w:rFonts w:cs="Tahoma"/>
          <w:szCs w:val="24"/>
        </w:rPr>
        <w:t xml:space="preserve">statutory </w:t>
      </w:r>
      <w:r w:rsidRPr="002025F6">
        <w:rPr>
          <w:rFonts w:cs="Tahoma"/>
          <w:szCs w:val="24"/>
        </w:rPr>
        <w:t xml:space="preserve">Education </w:t>
      </w:r>
      <w:r w:rsidR="00442FFC">
        <w:rPr>
          <w:rFonts w:cs="Tahoma"/>
          <w:szCs w:val="24"/>
        </w:rPr>
        <w:t xml:space="preserve">Committee (the Committee) </w:t>
      </w:r>
      <w:r w:rsidRPr="002025F6">
        <w:rPr>
          <w:rFonts w:cs="Tahoma"/>
          <w:szCs w:val="24"/>
        </w:rPr>
        <w:t xml:space="preserve">has a duty to promote high standards of education and training and ensure that </w:t>
      </w:r>
      <w:r>
        <w:rPr>
          <w:rFonts w:cs="Tahoma"/>
          <w:szCs w:val="24"/>
        </w:rPr>
        <w:t>graduates with</w:t>
      </w:r>
      <w:r w:rsidRPr="002025F6">
        <w:rPr>
          <w:rFonts w:cs="Tahoma"/>
          <w:szCs w:val="24"/>
        </w:rPr>
        <w:t xml:space="preserve"> ‘Recognised Qualifications’ meet the </w:t>
      </w:r>
      <w:r w:rsidRPr="002025F6">
        <w:rPr>
          <w:rFonts w:cs="Tahoma"/>
          <w:i/>
          <w:szCs w:val="24"/>
        </w:rPr>
        <w:t>Osteopathic Practice Standards</w:t>
      </w:r>
      <w:r w:rsidRPr="002025F6">
        <w:rPr>
          <w:rFonts w:cs="Tahoma"/>
          <w:szCs w:val="24"/>
        </w:rPr>
        <w:t xml:space="preserve"> (OPS) at the point of graduation (see s1</w:t>
      </w:r>
      <w:r w:rsidR="00442FFC">
        <w:rPr>
          <w:rFonts w:cs="Tahoma"/>
          <w:szCs w:val="24"/>
        </w:rPr>
        <w:t xml:space="preserve">1 of the Osteopaths Act 1993). </w:t>
      </w:r>
      <w:r w:rsidRPr="002025F6">
        <w:rPr>
          <w:rFonts w:cs="Tahoma"/>
          <w:szCs w:val="24"/>
        </w:rPr>
        <w:t xml:space="preserve">The </w:t>
      </w:r>
      <w:r w:rsidR="00442FFC">
        <w:rPr>
          <w:rFonts w:cs="Tahoma"/>
          <w:szCs w:val="24"/>
        </w:rPr>
        <w:t>Committee</w:t>
      </w:r>
      <w:r w:rsidRPr="002025F6">
        <w:rPr>
          <w:rFonts w:cs="Tahoma"/>
          <w:szCs w:val="24"/>
        </w:rPr>
        <w:t xml:space="preserve"> may request information from educational institutions in relation to its range of duties (see s18(3) of the Osteopaths Act 1993). </w:t>
      </w:r>
    </w:p>
    <w:p w:rsidR="006B7D30" w:rsidRPr="002025F6" w:rsidRDefault="006B7D30" w:rsidP="006B7D30">
      <w:pPr>
        <w:pStyle w:val="ListParagraph"/>
        <w:ind w:left="426" w:hanging="426"/>
        <w:rPr>
          <w:rFonts w:cs="Tahoma"/>
        </w:rPr>
      </w:pPr>
    </w:p>
    <w:p w:rsidR="006B7D30" w:rsidRDefault="006B7D30" w:rsidP="006B7D30">
      <w:pPr>
        <w:pStyle w:val="ListParagraph"/>
        <w:numPr>
          <w:ilvl w:val="0"/>
          <w:numId w:val="2"/>
        </w:numPr>
        <w:ind w:left="426" w:hanging="426"/>
      </w:pPr>
      <w:r w:rsidRPr="002025F6">
        <w:rPr>
          <w:rFonts w:cs="Tahoma"/>
          <w:szCs w:val="24"/>
        </w:rPr>
        <w:t xml:space="preserve">Under the general conditions applied to all RQs, educational institutions must </w:t>
      </w:r>
      <w:r>
        <w:t xml:space="preserve">‘… inform the Education Committee of the General Council as soon as practicable of any change, or proposed change, </w:t>
      </w:r>
      <w:r w:rsidRPr="00335D55">
        <w:rPr>
          <w:i/>
        </w:rPr>
        <w:t>likely to influence the quality of the course leading to the qualification and its delivery</w:t>
      </w:r>
      <w:r>
        <w:t xml:space="preserve">’ (italics added for emphasis). </w:t>
      </w:r>
      <w:r w:rsidRPr="006B7D30">
        <w:rPr>
          <w:b/>
        </w:rPr>
        <w:t xml:space="preserve">This is interpreted as changes with a potential or actual impact on </w:t>
      </w:r>
      <w:r w:rsidRPr="006B7D30">
        <w:rPr>
          <w:rFonts w:cs="Tahoma"/>
          <w:b/>
          <w:szCs w:val="24"/>
        </w:rPr>
        <w:t xml:space="preserve">the delivery of the </w:t>
      </w:r>
      <w:r w:rsidRPr="006B7D30">
        <w:rPr>
          <w:rFonts w:cs="Tahoma"/>
          <w:b/>
          <w:i/>
          <w:szCs w:val="24"/>
        </w:rPr>
        <w:t xml:space="preserve">Osteopathic Practice Standards, </w:t>
      </w:r>
      <w:r w:rsidRPr="006B7D30">
        <w:rPr>
          <w:rFonts w:cs="Tahoma"/>
          <w:b/>
          <w:szCs w:val="24"/>
        </w:rPr>
        <w:t>maintaining patient safety and public protection.</w:t>
      </w:r>
    </w:p>
    <w:p w:rsidR="006B7D30" w:rsidRPr="00674ABB" w:rsidRDefault="006B7D30" w:rsidP="006B7D30">
      <w:pPr>
        <w:pStyle w:val="ListParagraph"/>
        <w:rPr>
          <w:rFonts w:cs="Tahoma"/>
          <w:szCs w:val="24"/>
        </w:rPr>
      </w:pPr>
    </w:p>
    <w:p w:rsidR="006B7D30" w:rsidRPr="00BA6F92" w:rsidRDefault="006B7D30" w:rsidP="006B7D30">
      <w:pPr>
        <w:pStyle w:val="ListParagraph"/>
        <w:numPr>
          <w:ilvl w:val="0"/>
          <w:numId w:val="2"/>
        </w:numPr>
        <w:ind w:left="426" w:hanging="426"/>
      </w:pPr>
      <w:r w:rsidRPr="00674ABB">
        <w:rPr>
          <w:rFonts w:cs="Tahoma"/>
          <w:szCs w:val="24"/>
        </w:rPr>
        <w:t>Examples of change may include, but are not limited to, the following</w:t>
      </w:r>
      <w:r>
        <w:rPr>
          <w:rFonts w:cs="Tahoma"/>
          <w:szCs w:val="24"/>
        </w:rPr>
        <w:t xml:space="preserve"> where they have </w:t>
      </w:r>
      <w:r w:rsidRPr="006B7D30">
        <w:t xml:space="preserve">a potential or actual impact on </w:t>
      </w:r>
      <w:r w:rsidRPr="006B7D30">
        <w:rPr>
          <w:rFonts w:cs="Tahoma"/>
          <w:szCs w:val="24"/>
        </w:rPr>
        <w:t xml:space="preserve">the delivery of the </w:t>
      </w:r>
      <w:r w:rsidRPr="006B7D30">
        <w:rPr>
          <w:rFonts w:cs="Tahoma"/>
          <w:i/>
          <w:szCs w:val="24"/>
        </w:rPr>
        <w:t xml:space="preserve">Osteopathic Practice Standards, </w:t>
      </w:r>
      <w:r w:rsidRPr="006B7D30">
        <w:rPr>
          <w:rFonts w:cs="Tahoma"/>
          <w:szCs w:val="24"/>
        </w:rPr>
        <w:t>maintaining patient safety and public protection:</w:t>
      </w:r>
    </w:p>
    <w:p w:rsidR="006B7D30" w:rsidRPr="00FE7ADA" w:rsidRDefault="006B7D30" w:rsidP="006B7D30">
      <w:pPr>
        <w:pStyle w:val="ListParagraph"/>
        <w:ind w:left="360"/>
      </w:pPr>
    </w:p>
    <w:p w:rsidR="006B7D30" w:rsidRPr="00FE7ADA" w:rsidRDefault="006B7D30" w:rsidP="006B7D30">
      <w:pPr>
        <w:pStyle w:val="ListParagraph"/>
        <w:numPr>
          <w:ilvl w:val="0"/>
          <w:numId w:val="1"/>
        </w:numPr>
        <w:tabs>
          <w:tab w:val="left" w:pos="851"/>
        </w:tabs>
        <w:ind w:left="851" w:hanging="425"/>
        <w:rPr>
          <w:rFonts w:cs="Tahoma"/>
        </w:rPr>
      </w:pPr>
      <w:r w:rsidRPr="00FE7ADA">
        <w:rPr>
          <w:rFonts w:cs="Tahoma"/>
        </w:rPr>
        <w:t>substantial changes in finance</w:t>
      </w:r>
    </w:p>
    <w:p w:rsidR="006B7D30" w:rsidRPr="00FE7ADA" w:rsidRDefault="006B7D30" w:rsidP="006B7D30">
      <w:pPr>
        <w:pStyle w:val="ListParagraph"/>
        <w:numPr>
          <w:ilvl w:val="0"/>
          <w:numId w:val="1"/>
        </w:numPr>
        <w:tabs>
          <w:tab w:val="left" w:pos="851"/>
        </w:tabs>
        <w:ind w:left="851" w:hanging="425"/>
        <w:rPr>
          <w:rFonts w:cs="Tahoma"/>
        </w:rPr>
      </w:pPr>
      <w:r w:rsidRPr="00FE7ADA">
        <w:rPr>
          <w:rFonts w:cs="Tahoma"/>
        </w:rPr>
        <w:t xml:space="preserve">substantial changes in management </w:t>
      </w:r>
    </w:p>
    <w:p w:rsidR="006B7D30" w:rsidRPr="00FE7ADA" w:rsidRDefault="006B7D30" w:rsidP="006B7D30">
      <w:pPr>
        <w:pStyle w:val="ListParagraph"/>
        <w:numPr>
          <w:ilvl w:val="0"/>
          <w:numId w:val="1"/>
        </w:numPr>
        <w:tabs>
          <w:tab w:val="left" w:pos="851"/>
        </w:tabs>
        <w:ind w:left="851" w:hanging="425"/>
        <w:rPr>
          <w:rFonts w:cs="Tahoma"/>
        </w:rPr>
      </w:pPr>
      <w:r w:rsidRPr="00FE7ADA">
        <w:rPr>
          <w:rFonts w:cs="Tahoma"/>
        </w:rPr>
        <w:t xml:space="preserve">changes to the title of the qualification </w:t>
      </w:r>
    </w:p>
    <w:p w:rsidR="006B7D30" w:rsidRPr="00FE7ADA" w:rsidRDefault="006B7D30" w:rsidP="006B7D30">
      <w:pPr>
        <w:pStyle w:val="ListParagraph"/>
        <w:numPr>
          <w:ilvl w:val="0"/>
          <w:numId w:val="1"/>
        </w:numPr>
        <w:tabs>
          <w:tab w:val="left" w:pos="851"/>
        </w:tabs>
        <w:ind w:left="851" w:hanging="425"/>
        <w:rPr>
          <w:rFonts w:cs="Tahoma"/>
        </w:rPr>
      </w:pPr>
      <w:r w:rsidRPr="00FE7ADA">
        <w:rPr>
          <w:rFonts w:cs="Tahoma"/>
        </w:rPr>
        <w:t xml:space="preserve">changes to the level of the qualification </w:t>
      </w:r>
    </w:p>
    <w:p w:rsidR="006B7D30" w:rsidRPr="00FE7ADA" w:rsidRDefault="006B7D30" w:rsidP="006B7D30">
      <w:pPr>
        <w:pStyle w:val="ListParagraph"/>
        <w:numPr>
          <w:ilvl w:val="0"/>
          <w:numId w:val="1"/>
        </w:numPr>
        <w:tabs>
          <w:tab w:val="left" w:pos="851"/>
        </w:tabs>
        <w:ind w:left="851" w:hanging="425"/>
        <w:rPr>
          <w:rFonts w:cs="Tahoma"/>
        </w:rPr>
      </w:pPr>
      <w:r w:rsidRPr="00FE7ADA">
        <w:rPr>
          <w:rFonts w:cs="Tahoma"/>
        </w:rPr>
        <w:t xml:space="preserve">changes to franchise agreements </w:t>
      </w:r>
    </w:p>
    <w:p w:rsidR="006B7D30" w:rsidRPr="00FE7ADA" w:rsidRDefault="006B7D30" w:rsidP="006B7D30">
      <w:pPr>
        <w:pStyle w:val="ListParagraph"/>
        <w:numPr>
          <w:ilvl w:val="0"/>
          <w:numId w:val="1"/>
        </w:numPr>
        <w:tabs>
          <w:tab w:val="left" w:pos="851"/>
        </w:tabs>
        <w:ind w:left="851" w:hanging="425"/>
        <w:rPr>
          <w:rFonts w:cs="Tahoma"/>
        </w:rPr>
      </w:pPr>
      <w:r w:rsidRPr="00FE7ADA">
        <w:rPr>
          <w:rFonts w:cs="Tahoma"/>
        </w:rPr>
        <w:t xml:space="preserve">changes to validation agreements </w:t>
      </w:r>
    </w:p>
    <w:p w:rsidR="006B7D30" w:rsidRPr="00FE7ADA" w:rsidRDefault="006B7D30" w:rsidP="006B7D30">
      <w:pPr>
        <w:pStyle w:val="ListParagraph"/>
        <w:numPr>
          <w:ilvl w:val="0"/>
          <w:numId w:val="1"/>
        </w:numPr>
        <w:tabs>
          <w:tab w:val="left" w:pos="851"/>
        </w:tabs>
        <w:ind w:left="851" w:hanging="425"/>
        <w:rPr>
          <w:rFonts w:cs="Tahoma"/>
        </w:rPr>
      </w:pPr>
      <w:r w:rsidRPr="00FE7ADA">
        <w:rPr>
          <w:rFonts w:cs="Tahoma"/>
        </w:rPr>
        <w:t xml:space="preserve">changes to the length of the course and the mode of its delivery </w:t>
      </w:r>
    </w:p>
    <w:p w:rsidR="006B7D30" w:rsidRPr="00FE7ADA" w:rsidRDefault="006B7D30" w:rsidP="006B7D30">
      <w:pPr>
        <w:pStyle w:val="ListParagraph"/>
        <w:numPr>
          <w:ilvl w:val="0"/>
          <w:numId w:val="1"/>
        </w:numPr>
        <w:tabs>
          <w:tab w:val="left" w:pos="851"/>
        </w:tabs>
        <w:ind w:left="851" w:hanging="425"/>
        <w:rPr>
          <w:rFonts w:cs="Tahoma"/>
        </w:rPr>
      </w:pPr>
      <w:r w:rsidRPr="00FE7ADA">
        <w:rPr>
          <w:rFonts w:cs="Tahoma"/>
        </w:rPr>
        <w:t xml:space="preserve">substantial changes in clinical provision </w:t>
      </w:r>
    </w:p>
    <w:p w:rsidR="006B7D30" w:rsidRPr="00FE7ADA" w:rsidRDefault="006B7D30" w:rsidP="006B7D30">
      <w:pPr>
        <w:pStyle w:val="ListParagraph"/>
        <w:numPr>
          <w:ilvl w:val="0"/>
          <w:numId w:val="1"/>
        </w:numPr>
        <w:tabs>
          <w:tab w:val="left" w:pos="851"/>
        </w:tabs>
        <w:ind w:left="851" w:hanging="425"/>
        <w:rPr>
          <w:rFonts w:cs="Tahoma"/>
        </w:rPr>
      </w:pPr>
      <w:r w:rsidRPr="00FE7ADA">
        <w:rPr>
          <w:rFonts w:cs="Tahoma"/>
        </w:rPr>
        <w:t xml:space="preserve">changes in teaching personnel </w:t>
      </w:r>
    </w:p>
    <w:p w:rsidR="006B7D30" w:rsidRPr="00FE7ADA" w:rsidRDefault="006B7D30" w:rsidP="006B7D30">
      <w:pPr>
        <w:pStyle w:val="ListParagraph"/>
        <w:numPr>
          <w:ilvl w:val="0"/>
          <w:numId w:val="1"/>
        </w:numPr>
        <w:tabs>
          <w:tab w:val="left" w:pos="851"/>
        </w:tabs>
        <w:ind w:left="851" w:hanging="425"/>
        <w:rPr>
          <w:rFonts w:cs="Tahoma"/>
        </w:rPr>
      </w:pPr>
      <w:r w:rsidRPr="00FE7ADA">
        <w:rPr>
          <w:rFonts w:cs="Tahoma"/>
        </w:rPr>
        <w:t>changes in assessment</w:t>
      </w:r>
    </w:p>
    <w:p w:rsidR="006B7D30" w:rsidRPr="00FE7ADA" w:rsidRDefault="006B7D30" w:rsidP="006B7D30">
      <w:pPr>
        <w:pStyle w:val="ListParagraph"/>
        <w:numPr>
          <w:ilvl w:val="0"/>
          <w:numId w:val="1"/>
        </w:numPr>
        <w:tabs>
          <w:tab w:val="left" w:pos="851"/>
        </w:tabs>
        <w:ind w:left="851" w:hanging="425"/>
        <w:rPr>
          <w:rFonts w:cs="Tahoma"/>
        </w:rPr>
      </w:pPr>
      <w:r w:rsidRPr="00FE7ADA">
        <w:rPr>
          <w:rFonts w:cs="Tahoma"/>
        </w:rPr>
        <w:t xml:space="preserve">changes in student entry requirements </w:t>
      </w:r>
    </w:p>
    <w:p w:rsidR="006B7D30" w:rsidRPr="00FE7ADA" w:rsidRDefault="006B7D30" w:rsidP="006B7D30">
      <w:pPr>
        <w:pStyle w:val="ListParagraph"/>
        <w:numPr>
          <w:ilvl w:val="0"/>
          <w:numId w:val="1"/>
        </w:numPr>
        <w:tabs>
          <w:tab w:val="left" w:pos="851"/>
        </w:tabs>
        <w:ind w:left="851" w:hanging="425"/>
        <w:rPr>
          <w:rFonts w:cs="Tahoma"/>
        </w:rPr>
      </w:pPr>
      <w:r w:rsidRPr="00FE7ADA">
        <w:rPr>
          <w:rFonts w:cs="Tahoma"/>
        </w:rPr>
        <w:lastRenderedPageBreak/>
        <w:t>changes in student numbers (an increase or decline of 20 per cent or more in the number of students admitted to the course relative to the previous academic year should be reported)</w:t>
      </w:r>
    </w:p>
    <w:p w:rsidR="006B7D30" w:rsidRPr="00FE7ADA" w:rsidRDefault="006B7D30" w:rsidP="006B7D30">
      <w:pPr>
        <w:pStyle w:val="ListParagraph"/>
        <w:numPr>
          <w:ilvl w:val="0"/>
          <w:numId w:val="1"/>
        </w:numPr>
        <w:tabs>
          <w:tab w:val="left" w:pos="851"/>
        </w:tabs>
        <w:ind w:left="851" w:hanging="425"/>
        <w:rPr>
          <w:rFonts w:cs="Tahoma"/>
        </w:rPr>
      </w:pPr>
      <w:r w:rsidRPr="00FE7ADA">
        <w:rPr>
          <w:rFonts w:cs="Tahoma"/>
        </w:rPr>
        <w:t>changes in patient numbers passing through the student clinic (an increase or decline of 20 per cent in the number of patients passing through the clinic relative to the previous academic year should be reported)</w:t>
      </w:r>
    </w:p>
    <w:p w:rsidR="006B7D30" w:rsidRPr="00FE7ADA" w:rsidRDefault="006B7D30" w:rsidP="006B7D30">
      <w:pPr>
        <w:pStyle w:val="ListParagraph"/>
        <w:numPr>
          <w:ilvl w:val="0"/>
          <w:numId w:val="1"/>
        </w:numPr>
        <w:tabs>
          <w:tab w:val="left" w:pos="851"/>
        </w:tabs>
        <w:ind w:left="851" w:hanging="425"/>
        <w:rPr>
          <w:rFonts w:cs="Tahoma"/>
        </w:rPr>
      </w:pPr>
      <w:r w:rsidRPr="00FE7ADA">
        <w:rPr>
          <w:rFonts w:cs="Tahoma"/>
        </w:rPr>
        <w:t xml:space="preserve">changes in teaching accommodation </w:t>
      </w:r>
    </w:p>
    <w:p w:rsidR="006B7D30" w:rsidRDefault="006B7D30" w:rsidP="006B7D30">
      <w:pPr>
        <w:pStyle w:val="ListParagraph"/>
        <w:numPr>
          <w:ilvl w:val="0"/>
          <w:numId w:val="1"/>
        </w:numPr>
        <w:tabs>
          <w:tab w:val="left" w:pos="851"/>
        </w:tabs>
        <w:ind w:left="851" w:hanging="425"/>
        <w:rPr>
          <w:rFonts w:cs="Tahoma"/>
        </w:rPr>
      </w:pPr>
      <w:r w:rsidRPr="00FE7ADA">
        <w:rPr>
          <w:rFonts w:cs="Tahoma"/>
        </w:rPr>
        <w:t>changes in IT, library and other learning resource provision.</w:t>
      </w:r>
    </w:p>
    <w:p w:rsidR="006B7D30" w:rsidRDefault="006B7D30" w:rsidP="006B7D30">
      <w:pPr>
        <w:pStyle w:val="ListParagraph"/>
        <w:tabs>
          <w:tab w:val="left" w:pos="709"/>
        </w:tabs>
        <w:rPr>
          <w:rFonts w:cs="Tahoma"/>
        </w:rPr>
      </w:pPr>
    </w:p>
    <w:p w:rsidR="006B7D30" w:rsidRPr="002025F6" w:rsidRDefault="006B7D30" w:rsidP="006B7D30">
      <w:pPr>
        <w:pStyle w:val="ListParagraph"/>
        <w:numPr>
          <w:ilvl w:val="0"/>
          <w:numId w:val="2"/>
        </w:numPr>
        <w:spacing w:before="240"/>
        <w:ind w:left="426" w:hanging="426"/>
        <w:rPr>
          <w:rFonts w:cs="Tahoma"/>
          <w:i/>
          <w:szCs w:val="24"/>
        </w:rPr>
      </w:pPr>
      <w:r>
        <w:rPr>
          <w:rFonts w:cs="Tahoma"/>
          <w:szCs w:val="24"/>
        </w:rPr>
        <w:t xml:space="preserve">Educational institutions are requested to make notifications of changes related </w:t>
      </w:r>
      <w:r w:rsidRPr="00674ABB">
        <w:rPr>
          <w:rFonts w:cs="Tahoma"/>
          <w:szCs w:val="24"/>
        </w:rPr>
        <w:t xml:space="preserve">to the delivery of the </w:t>
      </w:r>
      <w:r w:rsidRPr="00674ABB">
        <w:rPr>
          <w:i/>
        </w:rPr>
        <w:t>Osteopathic Practice Standards</w:t>
      </w:r>
      <w:r w:rsidRPr="00BA6F92">
        <w:t xml:space="preserve"> (OPS</w:t>
      </w:r>
      <w:r>
        <w:t>)</w:t>
      </w:r>
      <w:r w:rsidRPr="00674ABB">
        <w:rPr>
          <w:rFonts w:cs="Tahoma"/>
          <w:szCs w:val="24"/>
        </w:rPr>
        <w:t>, patient care and public protection</w:t>
      </w:r>
      <w:r w:rsidRPr="002025F6">
        <w:rPr>
          <w:rFonts w:cs="Tahoma"/>
          <w:szCs w:val="24"/>
        </w:rPr>
        <w:t xml:space="preserve"> </w:t>
      </w:r>
      <w:r>
        <w:rPr>
          <w:rFonts w:cs="Tahoma"/>
          <w:szCs w:val="24"/>
        </w:rPr>
        <w:t xml:space="preserve"> </w:t>
      </w:r>
      <w:r w:rsidRPr="002025F6">
        <w:rPr>
          <w:rFonts w:cs="Tahoma"/>
          <w:szCs w:val="24"/>
        </w:rPr>
        <w:t>to ensure that risks are identified, mitigating actions are planned and outcomes are recorded (as relevant) and/or enhancements are disseminated</w:t>
      </w:r>
      <w:r>
        <w:rPr>
          <w:rFonts w:cs="Tahoma"/>
          <w:szCs w:val="24"/>
        </w:rPr>
        <w:t xml:space="preserve">.  </w:t>
      </w:r>
    </w:p>
    <w:p w:rsidR="006B7D30" w:rsidRDefault="006B7D30" w:rsidP="006B7D30">
      <w:pPr>
        <w:pStyle w:val="ListParagraph"/>
        <w:spacing w:before="240"/>
        <w:ind w:left="426" w:hanging="426"/>
        <w:rPr>
          <w:rFonts w:cs="Tahoma"/>
          <w:szCs w:val="24"/>
        </w:rPr>
      </w:pPr>
    </w:p>
    <w:p w:rsidR="006B7D30" w:rsidRPr="002025F6" w:rsidRDefault="006B7D30" w:rsidP="006B7D30">
      <w:pPr>
        <w:pStyle w:val="ListParagraph"/>
        <w:numPr>
          <w:ilvl w:val="0"/>
          <w:numId w:val="2"/>
        </w:numPr>
        <w:spacing w:before="240"/>
        <w:ind w:left="426" w:hanging="426"/>
        <w:rPr>
          <w:rFonts w:cs="Tahoma"/>
          <w:szCs w:val="24"/>
        </w:rPr>
      </w:pPr>
      <w:r w:rsidRPr="002025F6">
        <w:rPr>
          <w:rFonts w:cs="Tahoma"/>
          <w:szCs w:val="24"/>
        </w:rPr>
        <w:t>The notification of change process is intended to be clearly defined, proportionate, agile and transparent.</w:t>
      </w:r>
    </w:p>
    <w:p w:rsidR="006B7D30" w:rsidRPr="00BA6F92" w:rsidRDefault="006B7D30" w:rsidP="006B7D30">
      <w:pPr>
        <w:rPr>
          <w:rFonts w:cs="Tahoma"/>
          <w:b/>
          <w:szCs w:val="24"/>
        </w:rPr>
      </w:pPr>
      <w:r>
        <w:rPr>
          <w:rFonts w:cs="Tahoma"/>
          <w:b/>
          <w:szCs w:val="24"/>
        </w:rPr>
        <w:t>Process for making n</w:t>
      </w:r>
      <w:r w:rsidRPr="00BA6F92">
        <w:rPr>
          <w:rFonts w:cs="Tahoma"/>
          <w:b/>
          <w:szCs w:val="24"/>
        </w:rPr>
        <w:t>otification</w:t>
      </w:r>
      <w:r>
        <w:rPr>
          <w:rFonts w:cs="Tahoma"/>
          <w:b/>
          <w:szCs w:val="24"/>
        </w:rPr>
        <w:t>s</w:t>
      </w:r>
      <w:r w:rsidRPr="00BA6F92">
        <w:rPr>
          <w:rFonts w:cs="Tahoma"/>
          <w:b/>
          <w:szCs w:val="24"/>
        </w:rPr>
        <w:t xml:space="preserve"> of change</w:t>
      </w:r>
    </w:p>
    <w:p w:rsidR="006B7D30" w:rsidRDefault="006B7D30" w:rsidP="006B7D30">
      <w:pPr>
        <w:pStyle w:val="ListParagraph"/>
        <w:numPr>
          <w:ilvl w:val="0"/>
          <w:numId w:val="2"/>
        </w:numPr>
        <w:ind w:left="426" w:hanging="426"/>
      </w:pPr>
      <w:r>
        <w:t xml:space="preserve">Notifications of significant changes impacting on </w:t>
      </w:r>
      <w:r>
        <w:rPr>
          <w:rFonts w:cs="Tahoma"/>
          <w:szCs w:val="24"/>
        </w:rPr>
        <w:t xml:space="preserve">the delivery of the </w:t>
      </w:r>
      <w:r w:rsidRPr="00FE7ADA">
        <w:rPr>
          <w:rFonts w:cs="Tahoma"/>
          <w:i/>
          <w:szCs w:val="24"/>
        </w:rPr>
        <w:t>Osteopathic Practice Standards</w:t>
      </w:r>
      <w:r>
        <w:rPr>
          <w:rFonts w:cs="Tahoma"/>
          <w:i/>
          <w:szCs w:val="24"/>
        </w:rPr>
        <w:t xml:space="preserve">, </w:t>
      </w:r>
      <w:r>
        <w:rPr>
          <w:rFonts w:cs="Tahoma"/>
          <w:szCs w:val="24"/>
        </w:rPr>
        <w:t xml:space="preserve">maintaining </w:t>
      </w:r>
      <w:r w:rsidRPr="00310047">
        <w:rPr>
          <w:rFonts w:cs="Tahoma"/>
          <w:szCs w:val="24"/>
        </w:rPr>
        <w:t>patient safety</w:t>
      </w:r>
      <w:r>
        <w:rPr>
          <w:rFonts w:cs="Tahoma"/>
          <w:szCs w:val="24"/>
        </w:rPr>
        <w:t xml:space="preserve"> and public protection</w:t>
      </w:r>
      <w:r>
        <w:t xml:space="preserve"> should be made to th</w:t>
      </w:r>
      <w:r w:rsidR="00610968">
        <w:t>e Professional Standards team</w:t>
      </w:r>
      <w:r>
        <w:t xml:space="preserve"> in the first instance via completion of the Notification of Change form</w:t>
      </w:r>
      <w:r>
        <w:rPr>
          <w:rStyle w:val="FootnoteReference"/>
        </w:rPr>
        <w:footnoteReference w:id="1"/>
      </w:r>
      <w:r>
        <w:t xml:space="preserve">. Educational institutions are requested to notify the GOsC of change at the earliest opportunity. In some cases this should be before a change is made. </w:t>
      </w:r>
    </w:p>
    <w:p w:rsidR="006B7D30" w:rsidRDefault="006B7D30" w:rsidP="006B7D30">
      <w:pPr>
        <w:pStyle w:val="ListParagraph"/>
        <w:ind w:left="426" w:hanging="426"/>
      </w:pPr>
    </w:p>
    <w:p w:rsidR="006B7D30" w:rsidRDefault="006B7D30" w:rsidP="006B7D30">
      <w:pPr>
        <w:pStyle w:val="ListParagraph"/>
        <w:numPr>
          <w:ilvl w:val="0"/>
          <w:numId w:val="2"/>
        </w:numPr>
        <w:ind w:left="426" w:hanging="426"/>
      </w:pPr>
      <w:r>
        <w:t>The submitted Notification of Change form will be reviewed initially by th</w:t>
      </w:r>
      <w:r w:rsidR="00610968">
        <w:t>e Professional Standards team</w:t>
      </w:r>
      <w:r>
        <w:t xml:space="preserve">. Requests for further information may be made to the educational institution during this time. </w:t>
      </w:r>
    </w:p>
    <w:p w:rsidR="006B7D30" w:rsidRDefault="006B7D30" w:rsidP="006B7D30">
      <w:pPr>
        <w:pStyle w:val="ListParagraph"/>
        <w:ind w:left="426" w:hanging="426"/>
      </w:pPr>
    </w:p>
    <w:p w:rsidR="006B7D30" w:rsidRDefault="006B7D30" w:rsidP="006B7D30">
      <w:pPr>
        <w:pStyle w:val="ListParagraph"/>
        <w:numPr>
          <w:ilvl w:val="0"/>
          <w:numId w:val="2"/>
        </w:numPr>
        <w:ind w:left="426" w:hanging="426"/>
      </w:pPr>
      <w:r>
        <w:t>Th</w:t>
      </w:r>
      <w:r w:rsidR="00610968">
        <w:t>e Professional Standards team</w:t>
      </w:r>
      <w:r>
        <w:t xml:space="preserve"> w</w:t>
      </w:r>
      <w:r w:rsidR="00442FFC">
        <w:t>ill prepare a paper for the Committee</w:t>
      </w:r>
      <w:r>
        <w:t xml:space="preserve"> which includes the Notification of Change form, with any relevant supporting documentation and </w:t>
      </w:r>
      <w:r w:rsidR="00442FFC">
        <w:t>a recommendation(s) for the Committee</w:t>
      </w:r>
      <w:r>
        <w:t xml:space="preserve"> to note the change and/or request or take action</w:t>
      </w:r>
      <w:r w:rsidR="00442FFC">
        <w:t>. This may form part of the Committee</w:t>
      </w:r>
      <w:r>
        <w:t>’s meeting agenda or may be circulated electronically for action between meetings if required.</w:t>
      </w:r>
    </w:p>
    <w:p w:rsidR="006B7D30" w:rsidRDefault="006B7D30" w:rsidP="006B7D30">
      <w:pPr>
        <w:pStyle w:val="ListParagraph"/>
        <w:ind w:left="426" w:hanging="426"/>
      </w:pPr>
    </w:p>
    <w:p w:rsidR="006B7D30" w:rsidRDefault="006B7D30" w:rsidP="006B7D30">
      <w:pPr>
        <w:pStyle w:val="ListParagraph"/>
        <w:numPr>
          <w:ilvl w:val="0"/>
          <w:numId w:val="2"/>
        </w:numPr>
        <w:ind w:left="426" w:hanging="426"/>
      </w:pPr>
      <w:r>
        <w:t>Fol</w:t>
      </w:r>
      <w:r w:rsidR="00442FFC">
        <w:t>lowing consideration by the Committee</w:t>
      </w:r>
      <w:r>
        <w:t>, th</w:t>
      </w:r>
      <w:r w:rsidR="00610968">
        <w:t>e Professional Standards team</w:t>
      </w:r>
      <w:r>
        <w:t xml:space="preserve"> will notify the educational institution of the outcome. </w:t>
      </w:r>
    </w:p>
    <w:p w:rsidR="006B7D30" w:rsidRDefault="006B7D30" w:rsidP="006B7D30">
      <w:pPr>
        <w:pStyle w:val="ListParagraph"/>
      </w:pPr>
    </w:p>
    <w:p w:rsidR="006B7D30" w:rsidRDefault="006B7D30" w:rsidP="006B7D30">
      <w:pPr>
        <w:rPr>
          <w:rFonts w:cs="Tahoma"/>
          <w:b/>
          <w:szCs w:val="24"/>
        </w:rPr>
      </w:pPr>
      <w:r>
        <w:rPr>
          <w:rFonts w:cs="Tahoma"/>
          <w:b/>
          <w:szCs w:val="24"/>
        </w:rPr>
        <w:br w:type="page"/>
      </w:r>
    </w:p>
    <w:p w:rsidR="006B7D30" w:rsidRDefault="006B7D30" w:rsidP="006B7D30">
      <w:pPr>
        <w:spacing w:before="240"/>
        <w:rPr>
          <w:rFonts w:cs="Tahoma"/>
          <w:b/>
          <w:szCs w:val="24"/>
        </w:rPr>
      </w:pPr>
      <w:r w:rsidRPr="00F270BF">
        <w:rPr>
          <w:rFonts w:cs="Tahoma"/>
          <w:noProof/>
        </w:rPr>
        <w:lastRenderedPageBreak/>
        <w:drawing>
          <wp:anchor distT="0" distB="0" distL="114300" distR="114300" simplePos="0" relativeHeight="251660288" behindDoc="1" locked="0" layoutInCell="1" allowOverlap="1" wp14:anchorId="3FF9E8B9" wp14:editId="7161CC6F">
            <wp:simplePos x="0" y="0"/>
            <wp:positionH relativeFrom="column">
              <wp:posOffset>125095</wp:posOffset>
            </wp:positionH>
            <wp:positionV relativeFrom="paragraph">
              <wp:posOffset>-214630</wp:posOffset>
            </wp:positionV>
            <wp:extent cx="1800860" cy="746760"/>
            <wp:effectExtent l="0" t="0" r="8890" b="0"/>
            <wp:wrapTight wrapText="bothSides">
              <wp:wrapPolygon edited="0">
                <wp:start x="0" y="0"/>
                <wp:lineTo x="0" y="20939"/>
                <wp:lineTo x="21478" y="20939"/>
                <wp:lineTo x="2147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C cmyk_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860" cy="746760"/>
                    </a:xfrm>
                    <a:prstGeom prst="rect">
                      <a:avLst/>
                    </a:prstGeom>
                  </pic:spPr>
                </pic:pic>
              </a:graphicData>
            </a:graphic>
            <wp14:sizeRelH relativeFrom="page">
              <wp14:pctWidth>0</wp14:pctWidth>
            </wp14:sizeRelH>
            <wp14:sizeRelV relativeFrom="page">
              <wp14:pctHeight>0</wp14:pctHeight>
            </wp14:sizeRelV>
          </wp:anchor>
        </w:drawing>
      </w:r>
    </w:p>
    <w:p w:rsidR="006B7D30" w:rsidRDefault="006B7D30" w:rsidP="006B7D30">
      <w:pPr>
        <w:spacing w:before="240"/>
        <w:rPr>
          <w:rFonts w:cs="Tahoma"/>
          <w:b/>
          <w:szCs w:val="24"/>
        </w:rPr>
      </w:pPr>
    </w:p>
    <w:p w:rsidR="006B7D30" w:rsidRDefault="006B7D30" w:rsidP="006B7D30">
      <w:pPr>
        <w:rPr>
          <w:rFonts w:cs="Tahoma"/>
          <w:b/>
          <w:szCs w:val="24"/>
        </w:rPr>
      </w:pPr>
    </w:p>
    <w:p w:rsidR="006B7D30" w:rsidRPr="00DF0482" w:rsidRDefault="006B7D30" w:rsidP="006B7D30">
      <w:pPr>
        <w:rPr>
          <w:rFonts w:cs="Tahoma"/>
          <w:b/>
          <w:szCs w:val="24"/>
        </w:rPr>
      </w:pPr>
      <w:r>
        <w:rPr>
          <w:rFonts w:cs="Tahoma"/>
          <w:b/>
          <w:szCs w:val="24"/>
        </w:rPr>
        <w:t>Recognised Qualification</w:t>
      </w:r>
      <w:r w:rsidRPr="00DF0482">
        <w:rPr>
          <w:rFonts w:cs="Tahoma"/>
          <w:b/>
          <w:szCs w:val="24"/>
        </w:rPr>
        <w:t xml:space="preserve"> Notification of Change Form</w:t>
      </w:r>
    </w:p>
    <w:p w:rsidR="006B7D30" w:rsidRPr="00BF151B" w:rsidRDefault="006B7D30" w:rsidP="006B7D30">
      <w:pPr>
        <w:pBdr>
          <w:top w:val="single" w:sz="4" w:space="1" w:color="auto"/>
          <w:left w:val="single" w:sz="4" w:space="4" w:color="auto"/>
          <w:bottom w:val="single" w:sz="4" w:space="1" w:color="auto"/>
          <w:right w:val="single" w:sz="4" w:space="4" w:color="auto"/>
        </w:pBdr>
        <w:spacing w:before="240"/>
        <w:rPr>
          <w:rFonts w:cs="Tahoma"/>
          <w:b/>
          <w:szCs w:val="24"/>
        </w:rPr>
      </w:pPr>
      <w:r w:rsidRPr="00DF0482">
        <w:rPr>
          <w:rFonts w:cs="Tahoma"/>
          <w:szCs w:val="24"/>
        </w:rPr>
        <w:t xml:space="preserve">This form is for completion by </w:t>
      </w:r>
      <w:r>
        <w:rPr>
          <w:rFonts w:cs="Tahoma"/>
          <w:szCs w:val="24"/>
        </w:rPr>
        <w:t>an</w:t>
      </w:r>
      <w:r w:rsidRPr="00DF0482">
        <w:rPr>
          <w:rFonts w:cs="Tahoma"/>
          <w:szCs w:val="24"/>
        </w:rPr>
        <w:t xml:space="preserve"> </w:t>
      </w:r>
      <w:r>
        <w:rPr>
          <w:rFonts w:cs="Tahoma"/>
          <w:szCs w:val="24"/>
        </w:rPr>
        <w:t xml:space="preserve">osteopathic education institution regarding change(s) to its Recognised Qualification(s) provision with </w:t>
      </w:r>
      <w:r w:rsidRPr="00BF151B">
        <w:rPr>
          <w:rFonts w:cs="Tahoma"/>
          <w:b/>
          <w:szCs w:val="24"/>
        </w:rPr>
        <w:t xml:space="preserve">significance to the delivery of the </w:t>
      </w:r>
      <w:r w:rsidRPr="00BF151B">
        <w:rPr>
          <w:rFonts w:cs="Tahoma"/>
          <w:b/>
          <w:i/>
          <w:szCs w:val="24"/>
        </w:rPr>
        <w:t xml:space="preserve">Osteopathic Practice Standards, </w:t>
      </w:r>
      <w:r w:rsidRPr="00BF151B">
        <w:rPr>
          <w:rFonts w:cs="Tahoma"/>
          <w:b/>
          <w:szCs w:val="24"/>
        </w:rPr>
        <w:t xml:space="preserve">maintaining patient safety and public protection. </w:t>
      </w:r>
    </w:p>
    <w:p w:rsidR="006B7D30" w:rsidRDefault="006B7D30" w:rsidP="006B7D30">
      <w:pPr>
        <w:pBdr>
          <w:top w:val="single" w:sz="4" w:space="1" w:color="auto"/>
          <w:left w:val="single" w:sz="4" w:space="4" w:color="auto"/>
          <w:bottom w:val="single" w:sz="4" w:space="1" w:color="auto"/>
          <w:right w:val="single" w:sz="4" w:space="4" w:color="auto"/>
        </w:pBdr>
        <w:spacing w:before="240"/>
        <w:rPr>
          <w:rFonts w:cs="Tahoma"/>
          <w:szCs w:val="24"/>
        </w:rPr>
      </w:pPr>
      <w:r>
        <w:rPr>
          <w:rFonts w:cs="Tahoma"/>
          <w:szCs w:val="24"/>
        </w:rPr>
        <w:t>The form should be</w:t>
      </w:r>
      <w:r w:rsidRPr="00DF0482">
        <w:rPr>
          <w:rFonts w:cs="Tahoma"/>
          <w:szCs w:val="24"/>
        </w:rPr>
        <w:t xml:space="preserve"> submitted to the General Osteopathic Council’s Education Committee via th</w:t>
      </w:r>
      <w:r w:rsidR="00610968">
        <w:rPr>
          <w:rFonts w:cs="Tahoma"/>
          <w:szCs w:val="24"/>
        </w:rPr>
        <w:t>e Professional Standards team</w:t>
      </w:r>
      <w:r w:rsidRPr="00DF0482">
        <w:rPr>
          <w:rFonts w:cs="Tahoma"/>
          <w:szCs w:val="24"/>
        </w:rPr>
        <w:t>.</w:t>
      </w:r>
    </w:p>
    <w:p w:rsidR="006B7D30" w:rsidRPr="00FE7ADA" w:rsidRDefault="006B7D30" w:rsidP="006B7D30">
      <w:pPr>
        <w:pBdr>
          <w:top w:val="single" w:sz="4" w:space="1" w:color="auto"/>
          <w:left w:val="single" w:sz="4" w:space="4" w:color="auto"/>
          <w:bottom w:val="single" w:sz="4" w:space="1" w:color="auto"/>
          <w:right w:val="single" w:sz="4" w:space="4" w:color="auto"/>
        </w:pBdr>
        <w:spacing w:before="240"/>
        <w:rPr>
          <w:rFonts w:cs="Tahoma"/>
          <w:szCs w:val="24"/>
        </w:rPr>
      </w:pPr>
      <w:r>
        <w:rPr>
          <w:rFonts w:cs="Tahoma"/>
          <w:szCs w:val="24"/>
        </w:rPr>
        <w:t>Please read the ‘Notification of Change Process’ before completing this form. Further information and advice can be sought from th</w:t>
      </w:r>
      <w:r w:rsidR="00610968">
        <w:rPr>
          <w:rFonts w:cs="Tahoma"/>
          <w:szCs w:val="24"/>
        </w:rPr>
        <w:t>e Professional Standards team</w:t>
      </w:r>
      <w:r>
        <w:rPr>
          <w:rFonts w:cs="Tahoma"/>
          <w:szCs w:val="24"/>
        </w:rPr>
        <w:t xml:space="preserve">: </w:t>
      </w:r>
      <w:hyperlink r:id="rId9" w:history="1">
        <w:r w:rsidR="00442FFC" w:rsidRPr="006E5B28">
          <w:rPr>
            <w:rStyle w:val="Hyperlink"/>
            <w:rFonts w:cs="Tahoma"/>
            <w:szCs w:val="24"/>
          </w:rPr>
          <w:t>AAlbornoz@osteopathy.org.uk</w:t>
        </w:r>
      </w:hyperlink>
      <w:r w:rsidR="00442FFC">
        <w:rPr>
          <w:rFonts w:cs="Tahoma"/>
          <w:szCs w:val="24"/>
        </w:rPr>
        <w:t xml:space="preserve"> at 020 7357 6655 x235</w:t>
      </w:r>
      <w:r>
        <w:rPr>
          <w:rFonts w:cs="Tahoma"/>
          <w:szCs w:val="24"/>
        </w:rPr>
        <w:t>.</w:t>
      </w:r>
    </w:p>
    <w:p w:rsidR="006B7D30" w:rsidRPr="00DF0482" w:rsidRDefault="006B7D30" w:rsidP="006B7D30">
      <w:pPr>
        <w:spacing w:before="240"/>
        <w:rPr>
          <w:rFonts w:cs="Tahoma"/>
          <w:i/>
          <w:szCs w:val="24"/>
        </w:rPr>
      </w:pPr>
    </w:p>
    <w:tbl>
      <w:tblPr>
        <w:tblStyle w:val="TableGrid"/>
        <w:tblW w:w="9180" w:type="dxa"/>
        <w:tblLook w:val="04A0" w:firstRow="1" w:lastRow="0" w:firstColumn="1" w:lastColumn="0" w:noHBand="0" w:noVBand="1"/>
      </w:tblPr>
      <w:tblGrid>
        <w:gridCol w:w="9180"/>
      </w:tblGrid>
      <w:tr w:rsidR="006B7D30" w:rsidRPr="00E12862" w:rsidTr="00A23911">
        <w:tc>
          <w:tcPr>
            <w:tcW w:w="9180" w:type="dxa"/>
          </w:tcPr>
          <w:p w:rsidR="006B7D30" w:rsidRPr="00E12862" w:rsidRDefault="006B7D30" w:rsidP="006B7D30">
            <w:pPr>
              <w:pStyle w:val="ListParagraph"/>
              <w:numPr>
                <w:ilvl w:val="0"/>
                <w:numId w:val="3"/>
              </w:numPr>
              <w:spacing w:before="240"/>
              <w:ind w:left="426" w:hanging="426"/>
              <w:rPr>
                <w:rFonts w:cs="Tahoma"/>
                <w:szCs w:val="24"/>
              </w:rPr>
            </w:pPr>
            <w:r w:rsidRPr="00E12862">
              <w:rPr>
                <w:rFonts w:cs="Tahoma"/>
                <w:b/>
                <w:szCs w:val="24"/>
              </w:rPr>
              <w:t>Name of the educational institution</w:t>
            </w:r>
          </w:p>
        </w:tc>
      </w:tr>
      <w:tr w:rsidR="006B7D30" w:rsidRPr="00E12862" w:rsidTr="00A23911">
        <w:tc>
          <w:tcPr>
            <w:tcW w:w="9180" w:type="dxa"/>
          </w:tcPr>
          <w:p w:rsidR="006B7D30" w:rsidRPr="00E12862" w:rsidRDefault="006B7D30" w:rsidP="00A23911">
            <w:pPr>
              <w:spacing w:before="240"/>
              <w:rPr>
                <w:rFonts w:cs="Tahoma"/>
                <w:szCs w:val="24"/>
              </w:rPr>
            </w:pPr>
          </w:p>
          <w:p w:rsidR="006B7D30" w:rsidRPr="00E12862" w:rsidRDefault="006B7D30" w:rsidP="00A23911">
            <w:pPr>
              <w:spacing w:before="240"/>
              <w:rPr>
                <w:rFonts w:cs="Tahoma"/>
                <w:szCs w:val="24"/>
              </w:rPr>
            </w:pPr>
          </w:p>
        </w:tc>
      </w:tr>
      <w:tr w:rsidR="006B7D30" w:rsidRPr="00E12862" w:rsidTr="00A23911">
        <w:tc>
          <w:tcPr>
            <w:tcW w:w="9180" w:type="dxa"/>
          </w:tcPr>
          <w:p w:rsidR="006B7D30" w:rsidRPr="00E12862" w:rsidRDefault="006B7D30" w:rsidP="006B7D30">
            <w:pPr>
              <w:pStyle w:val="ListParagraph"/>
              <w:numPr>
                <w:ilvl w:val="0"/>
                <w:numId w:val="3"/>
              </w:numPr>
              <w:spacing w:before="240"/>
              <w:ind w:left="426" w:hanging="426"/>
              <w:rPr>
                <w:rFonts w:cs="Tahoma"/>
                <w:szCs w:val="24"/>
              </w:rPr>
            </w:pPr>
            <w:r w:rsidRPr="00E12862">
              <w:rPr>
                <w:rFonts w:cs="Tahoma"/>
                <w:b/>
                <w:szCs w:val="24"/>
              </w:rPr>
              <w:t>Name of the RQ course(s) affected</w:t>
            </w:r>
          </w:p>
        </w:tc>
      </w:tr>
      <w:tr w:rsidR="006B7D30" w:rsidRPr="00E12862" w:rsidTr="00A23911">
        <w:tc>
          <w:tcPr>
            <w:tcW w:w="9180" w:type="dxa"/>
          </w:tcPr>
          <w:p w:rsidR="006B7D30" w:rsidRPr="00E12862" w:rsidRDefault="006B7D30" w:rsidP="00A23911">
            <w:pPr>
              <w:spacing w:before="240"/>
              <w:rPr>
                <w:rFonts w:cs="Tahoma"/>
                <w:szCs w:val="24"/>
              </w:rPr>
            </w:pPr>
          </w:p>
          <w:p w:rsidR="006B7D30" w:rsidRPr="00E12862" w:rsidRDefault="006B7D30" w:rsidP="00A23911">
            <w:pPr>
              <w:spacing w:before="240"/>
              <w:rPr>
                <w:rFonts w:cs="Tahoma"/>
                <w:szCs w:val="24"/>
              </w:rPr>
            </w:pPr>
          </w:p>
        </w:tc>
      </w:tr>
      <w:tr w:rsidR="006B7D30" w:rsidRPr="00E12862" w:rsidTr="00A23911">
        <w:tc>
          <w:tcPr>
            <w:tcW w:w="9180" w:type="dxa"/>
          </w:tcPr>
          <w:p w:rsidR="006B7D30" w:rsidRPr="00E12862" w:rsidRDefault="006B7D30" w:rsidP="006B7D30">
            <w:pPr>
              <w:pStyle w:val="ListParagraph"/>
              <w:numPr>
                <w:ilvl w:val="0"/>
                <w:numId w:val="3"/>
              </w:numPr>
              <w:spacing w:before="240"/>
              <w:ind w:left="426" w:hanging="426"/>
              <w:rPr>
                <w:rFonts w:cs="Tahoma"/>
                <w:b/>
                <w:szCs w:val="24"/>
              </w:rPr>
            </w:pPr>
            <w:r w:rsidRPr="00E12862">
              <w:rPr>
                <w:rFonts w:cs="Tahoma"/>
                <w:b/>
                <w:szCs w:val="24"/>
              </w:rPr>
              <w:t>Outline description of the change(s)</w:t>
            </w:r>
          </w:p>
          <w:p w:rsidR="006B7D30" w:rsidRPr="00E12862" w:rsidRDefault="006B7D30" w:rsidP="00A23911">
            <w:pPr>
              <w:spacing w:before="240"/>
              <w:rPr>
                <w:rFonts w:cs="Tahoma"/>
                <w:i/>
                <w:szCs w:val="24"/>
              </w:rPr>
            </w:pPr>
            <w:r w:rsidRPr="00E12862">
              <w:rPr>
                <w:rFonts w:cs="Tahoma"/>
                <w:i/>
                <w:szCs w:val="24"/>
              </w:rPr>
              <w:t>For example, change of summative assessment load across anatomy and physiology modules from X% to X% for Year X students.</w:t>
            </w:r>
          </w:p>
        </w:tc>
      </w:tr>
      <w:tr w:rsidR="006B7D30" w:rsidRPr="00E12862" w:rsidTr="00A23911">
        <w:tc>
          <w:tcPr>
            <w:tcW w:w="9180" w:type="dxa"/>
          </w:tcPr>
          <w:p w:rsidR="006B7D30" w:rsidRDefault="006B7D30" w:rsidP="00A23911">
            <w:pPr>
              <w:spacing w:before="240"/>
              <w:rPr>
                <w:rFonts w:cs="Tahoma"/>
                <w:szCs w:val="24"/>
              </w:rPr>
            </w:pPr>
          </w:p>
          <w:p w:rsidR="00610968" w:rsidRPr="00E12862" w:rsidRDefault="00610968" w:rsidP="00A23911">
            <w:pPr>
              <w:spacing w:before="240"/>
              <w:rPr>
                <w:rFonts w:cs="Tahoma"/>
                <w:szCs w:val="24"/>
              </w:rPr>
            </w:pPr>
          </w:p>
          <w:p w:rsidR="006B7D30" w:rsidRPr="00E12862" w:rsidRDefault="006B7D30" w:rsidP="00A23911">
            <w:pPr>
              <w:spacing w:before="240"/>
              <w:rPr>
                <w:rFonts w:cs="Tahoma"/>
                <w:szCs w:val="24"/>
              </w:rPr>
            </w:pPr>
          </w:p>
        </w:tc>
      </w:tr>
      <w:tr w:rsidR="006B7D30" w:rsidRPr="00E12862" w:rsidTr="00A23911">
        <w:tc>
          <w:tcPr>
            <w:tcW w:w="9180" w:type="dxa"/>
          </w:tcPr>
          <w:p w:rsidR="006B7D30" w:rsidRPr="00E12862" w:rsidRDefault="006B7D30" w:rsidP="006B7D30">
            <w:pPr>
              <w:pStyle w:val="ListParagraph"/>
              <w:numPr>
                <w:ilvl w:val="0"/>
                <w:numId w:val="3"/>
              </w:numPr>
              <w:spacing w:before="240"/>
              <w:ind w:left="426" w:hanging="426"/>
              <w:rPr>
                <w:rFonts w:cs="Tahoma"/>
                <w:szCs w:val="24"/>
              </w:rPr>
            </w:pPr>
            <w:r w:rsidRPr="00E12862">
              <w:rPr>
                <w:rFonts w:cs="Tahoma"/>
                <w:b/>
                <w:szCs w:val="24"/>
              </w:rPr>
              <w:lastRenderedPageBreak/>
              <w:t xml:space="preserve">Rationale for the change(s) </w:t>
            </w:r>
          </w:p>
          <w:p w:rsidR="006B7D30" w:rsidRPr="00E12862" w:rsidRDefault="006B7D30" w:rsidP="00A23911">
            <w:pPr>
              <w:spacing w:before="240"/>
              <w:rPr>
                <w:rFonts w:cs="Tahoma"/>
                <w:i/>
                <w:szCs w:val="24"/>
              </w:rPr>
            </w:pPr>
            <w:r w:rsidRPr="00E12862">
              <w:rPr>
                <w:rFonts w:cs="Tahoma"/>
                <w:i/>
                <w:szCs w:val="24"/>
              </w:rPr>
              <w:t>For example, change resulted from module annual review including External Examiner feedback which suggested this specific change.</w:t>
            </w:r>
          </w:p>
          <w:p w:rsidR="006B7D30" w:rsidRPr="00E12862" w:rsidRDefault="006B7D30" w:rsidP="00A23911">
            <w:pPr>
              <w:spacing w:before="240"/>
              <w:rPr>
                <w:rFonts w:cs="Tahoma"/>
                <w:szCs w:val="24"/>
              </w:rPr>
            </w:pPr>
            <w:r w:rsidRPr="00E12862">
              <w:rPr>
                <w:rFonts w:cs="Tahoma"/>
                <w:szCs w:val="24"/>
              </w:rPr>
              <w:t>If the change was not planned, for instance a decline in patient numbers, please state this here instead.</w:t>
            </w:r>
          </w:p>
        </w:tc>
      </w:tr>
      <w:tr w:rsidR="006B7D30" w:rsidRPr="00E12862" w:rsidTr="00A23911">
        <w:tc>
          <w:tcPr>
            <w:tcW w:w="9180" w:type="dxa"/>
          </w:tcPr>
          <w:p w:rsidR="006B7D30" w:rsidRPr="00E12862" w:rsidRDefault="006B7D30" w:rsidP="00A23911">
            <w:pPr>
              <w:spacing w:before="240"/>
              <w:rPr>
                <w:rFonts w:cs="Tahoma"/>
                <w:b/>
                <w:szCs w:val="24"/>
              </w:rPr>
            </w:pPr>
          </w:p>
          <w:p w:rsidR="006B7D30" w:rsidRPr="00E12862" w:rsidRDefault="006B7D30" w:rsidP="00A23911">
            <w:pPr>
              <w:spacing w:before="240"/>
              <w:rPr>
                <w:rFonts w:cs="Tahoma"/>
                <w:b/>
                <w:szCs w:val="24"/>
              </w:rPr>
            </w:pPr>
          </w:p>
        </w:tc>
      </w:tr>
      <w:tr w:rsidR="006B7D30" w:rsidRPr="00E12862" w:rsidTr="00A23911">
        <w:tc>
          <w:tcPr>
            <w:tcW w:w="9180" w:type="dxa"/>
          </w:tcPr>
          <w:p w:rsidR="006B7D30" w:rsidRPr="00E12862" w:rsidRDefault="006B7D30" w:rsidP="006B7D30">
            <w:pPr>
              <w:pStyle w:val="ListParagraph"/>
              <w:numPr>
                <w:ilvl w:val="0"/>
                <w:numId w:val="3"/>
              </w:numPr>
              <w:spacing w:before="240"/>
              <w:ind w:left="426" w:hanging="426"/>
              <w:rPr>
                <w:rFonts w:cs="Tahoma"/>
                <w:szCs w:val="24"/>
              </w:rPr>
            </w:pPr>
            <w:r w:rsidRPr="00E12862">
              <w:rPr>
                <w:rFonts w:cs="Tahoma"/>
                <w:b/>
                <w:szCs w:val="24"/>
              </w:rPr>
              <w:t>Date change(s) took effect/ is due to take effect</w:t>
            </w:r>
          </w:p>
        </w:tc>
      </w:tr>
      <w:tr w:rsidR="006B7D30" w:rsidRPr="00E12862" w:rsidTr="00A23911">
        <w:tc>
          <w:tcPr>
            <w:tcW w:w="9180" w:type="dxa"/>
          </w:tcPr>
          <w:p w:rsidR="006B7D30" w:rsidRPr="00E12862" w:rsidRDefault="006B7D30" w:rsidP="00A23911">
            <w:pPr>
              <w:spacing w:before="240"/>
              <w:rPr>
                <w:rFonts w:cs="Tahoma"/>
                <w:b/>
                <w:szCs w:val="24"/>
              </w:rPr>
            </w:pPr>
          </w:p>
          <w:p w:rsidR="006B7D30" w:rsidRPr="00E12862" w:rsidRDefault="006B7D30" w:rsidP="00A23911">
            <w:pPr>
              <w:spacing w:before="240"/>
              <w:rPr>
                <w:rFonts w:cs="Tahoma"/>
                <w:b/>
                <w:szCs w:val="24"/>
              </w:rPr>
            </w:pPr>
          </w:p>
        </w:tc>
      </w:tr>
      <w:tr w:rsidR="006B7D30" w:rsidRPr="00E12862" w:rsidTr="00A23911">
        <w:tc>
          <w:tcPr>
            <w:tcW w:w="9180" w:type="dxa"/>
          </w:tcPr>
          <w:p w:rsidR="006B7D30" w:rsidRPr="00E12862" w:rsidRDefault="006B7D30" w:rsidP="006B7D30">
            <w:pPr>
              <w:pStyle w:val="ListParagraph"/>
              <w:numPr>
                <w:ilvl w:val="0"/>
                <w:numId w:val="3"/>
              </w:numPr>
              <w:spacing w:before="240"/>
              <w:ind w:left="426" w:hanging="426"/>
              <w:rPr>
                <w:rFonts w:cs="Tahoma"/>
                <w:szCs w:val="24"/>
              </w:rPr>
            </w:pPr>
            <w:r w:rsidRPr="00E12862">
              <w:rPr>
                <w:rFonts w:cs="Tahoma"/>
                <w:b/>
                <w:szCs w:val="24"/>
              </w:rPr>
              <w:t>Cohorts affected by the change(s)</w:t>
            </w:r>
          </w:p>
        </w:tc>
      </w:tr>
      <w:tr w:rsidR="006B7D30" w:rsidRPr="00E12862" w:rsidTr="00A23911">
        <w:tc>
          <w:tcPr>
            <w:tcW w:w="9180" w:type="dxa"/>
          </w:tcPr>
          <w:p w:rsidR="006B7D30" w:rsidRPr="00E12862" w:rsidRDefault="006B7D30" w:rsidP="00A23911">
            <w:pPr>
              <w:spacing w:before="240"/>
              <w:rPr>
                <w:rFonts w:cs="Tahoma"/>
                <w:b/>
                <w:szCs w:val="24"/>
              </w:rPr>
            </w:pPr>
          </w:p>
          <w:p w:rsidR="006B7D30" w:rsidRPr="00E12862" w:rsidRDefault="006B7D30" w:rsidP="00A23911">
            <w:pPr>
              <w:spacing w:before="240"/>
              <w:rPr>
                <w:rFonts w:cs="Tahoma"/>
                <w:b/>
                <w:szCs w:val="24"/>
              </w:rPr>
            </w:pPr>
          </w:p>
        </w:tc>
      </w:tr>
      <w:tr w:rsidR="006B7D30" w:rsidRPr="00E12862" w:rsidTr="00A23911">
        <w:tc>
          <w:tcPr>
            <w:tcW w:w="9180" w:type="dxa"/>
          </w:tcPr>
          <w:p w:rsidR="006B7D30" w:rsidRPr="00E12862" w:rsidRDefault="006B7D30" w:rsidP="006B7D30">
            <w:pPr>
              <w:pStyle w:val="ListParagraph"/>
              <w:numPr>
                <w:ilvl w:val="0"/>
                <w:numId w:val="3"/>
              </w:numPr>
              <w:spacing w:before="240"/>
              <w:ind w:left="426" w:hanging="426"/>
              <w:rPr>
                <w:rFonts w:cs="Tahoma"/>
                <w:szCs w:val="24"/>
              </w:rPr>
            </w:pPr>
            <w:r w:rsidRPr="00E12862">
              <w:rPr>
                <w:rFonts w:cs="Tahoma"/>
                <w:b/>
                <w:szCs w:val="24"/>
              </w:rPr>
              <w:t xml:space="preserve">Impact of change(s) on the delivery of the </w:t>
            </w:r>
            <w:r w:rsidRPr="00E12862">
              <w:rPr>
                <w:rFonts w:cs="Tahoma"/>
                <w:b/>
                <w:i/>
                <w:szCs w:val="24"/>
              </w:rPr>
              <w:t>Osteopathic Practice Standards</w:t>
            </w:r>
            <w:r w:rsidRPr="00E12862">
              <w:rPr>
                <w:rFonts w:cs="Tahoma"/>
                <w:b/>
                <w:szCs w:val="24"/>
              </w:rPr>
              <w:t xml:space="preserve">  </w:t>
            </w:r>
            <w:r w:rsidRPr="00E12862">
              <w:rPr>
                <w:rFonts w:cs="Tahoma"/>
                <w:szCs w:val="24"/>
              </w:rPr>
              <w:t>(Including relevance to public protection - for example patient safety in educational clinics)</w:t>
            </w:r>
          </w:p>
          <w:p w:rsidR="006B7D30" w:rsidRPr="00E12862" w:rsidRDefault="006B7D30" w:rsidP="00A23911">
            <w:pPr>
              <w:rPr>
                <w:rFonts w:cs="Tahoma"/>
                <w:szCs w:val="24"/>
              </w:rPr>
            </w:pPr>
            <w:r w:rsidRPr="00E12862">
              <w:rPr>
                <w:rFonts w:cs="Tahoma"/>
                <w:szCs w:val="24"/>
              </w:rPr>
              <w:t xml:space="preserve">Clearly state any: </w:t>
            </w:r>
          </w:p>
          <w:p w:rsidR="006B7D30" w:rsidRPr="00E12862" w:rsidRDefault="006B7D30" w:rsidP="00A23911">
            <w:pPr>
              <w:rPr>
                <w:rFonts w:cs="Tahoma"/>
                <w:szCs w:val="24"/>
              </w:rPr>
            </w:pPr>
            <w:r w:rsidRPr="00E12862">
              <w:rPr>
                <w:rFonts w:cs="Tahoma"/>
                <w:szCs w:val="24"/>
              </w:rPr>
              <w:t xml:space="preserve">a) actual or possible </w:t>
            </w:r>
            <w:r w:rsidRPr="00E12862">
              <w:rPr>
                <w:rFonts w:cs="Tahoma"/>
                <w:szCs w:val="24"/>
                <w:u w:val="single"/>
              </w:rPr>
              <w:t>risks</w:t>
            </w:r>
            <w:r w:rsidRPr="00E12862">
              <w:rPr>
                <w:rFonts w:cs="Tahoma"/>
                <w:szCs w:val="24"/>
              </w:rPr>
              <w:t xml:space="preserve"> relating to the change(s), and/or </w:t>
            </w:r>
          </w:p>
          <w:p w:rsidR="006B7D30" w:rsidRPr="00E12862" w:rsidRDefault="006B7D30" w:rsidP="00A23911">
            <w:pPr>
              <w:rPr>
                <w:rFonts w:cs="Tahoma"/>
                <w:szCs w:val="24"/>
              </w:rPr>
            </w:pPr>
            <w:r w:rsidRPr="00E12862">
              <w:rPr>
                <w:rFonts w:cs="Tahoma"/>
                <w:szCs w:val="24"/>
              </w:rPr>
              <w:t xml:space="preserve">b) </w:t>
            </w:r>
            <w:r w:rsidRPr="00E12862">
              <w:rPr>
                <w:rFonts w:cs="Tahoma"/>
                <w:szCs w:val="24"/>
                <w:u w:val="single"/>
              </w:rPr>
              <w:t>enhancements</w:t>
            </w:r>
            <w:r w:rsidRPr="00E12862">
              <w:rPr>
                <w:rFonts w:cs="Tahoma"/>
                <w:szCs w:val="24"/>
              </w:rPr>
              <w:t xml:space="preserve"> relating to the change(s).</w:t>
            </w:r>
          </w:p>
          <w:p w:rsidR="006B7D30" w:rsidRPr="00E12862" w:rsidRDefault="006B7D30" w:rsidP="00A23911">
            <w:pPr>
              <w:rPr>
                <w:rFonts w:cs="Tahoma"/>
                <w:szCs w:val="24"/>
              </w:rPr>
            </w:pPr>
          </w:p>
        </w:tc>
      </w:tr>
      <w:tr w:rsidR="006B7D30" w:rsidRPr="00E12862" w:rsidTr="00A23911">
        <w:tc>
          <w:tcPr>
            <w:tcW w:w="9180" w:type="dxa"/>
          </w:tcPr>
          <w:p w:rsidR="006B7D30" w:rsidRDefault="006B7D30" w:rsidP="00A23911">
            <w:pPr>
              <w:spacing w:before="240"/>
              <w:rPr>
                <w:rFonts w:cs="Tahoma"/>
                <w:b/>
                <w:szCs w:val="24"/>
              </w:rPr>
            </w:pPr>
          </w:p>
          <w:p w:rsidR="00704F04" w:rsidRDefault="00704F04" w:rsidP="00A23911">
            <w:pPr>
              <w:spacing w:before="240"/>
              <w:rPr>
                <w:rFonts w:cs="Tahoma"/>
                <w:b/>
                <w:szCs w:val="24"/>
              </w:rPr>
            </w:pPr>
          </w:p>
          <w:p w:rsidR="00704F04" w:rsidRPr="00E12862" w:rsidRDefault="00704F04" w:rsidP="00A23911">
            <w:pPr>
              <w:spacing w:before="240"/>
              <w:rPr>
                <w:rFonts w:cs="Tahoma"/>
                <w:b/>
                <w:szCs w:val="24"/>
              </w:rPr>
            </w:pPr>
          </w:p>
          <w:p w:rsidR="006B7D30" w:rsidRPr="00E12862" w:rsidRDefault="006B7D30" w:rsidP="00A23911">
            <w:pPr>
              <w:spacing w:before="240"/>
              <w:rPr>
                <w:rFonts w:cs="Tahoma"/>
                <w:b/>
                <w:szCs w:val="24"/>
              </w:rPr>
            </w:pPr>
          </w:p>
        </w:tc>
      </w:tr>
      <w:tr w:rsidR="006B7D30" w:rsidRPr="00E12862" w:rsidTr="00A23911">
        <w:tc>
          <w:tcPr>
            <w:tcW w:w="9180" w:type="dxa"/>
          </w:tcPr>
          <w:p w:rsidR="006B7D30" w:rsidRPr="00E12862" w:rsidRDefault="006B7D30" w:rsidP="006B7D30">
            <w:pPr>
              <w:pStyle w:val="ListParagraph"/>
              <w:numPr>
                <w:ilvl w:val="0"/>
                <w:numId w:val="3"/>
              </w:numPr>
              <w:spacing w:before="240"/>
              <w:ind w:left="426" w:hanging="426"/>
              <w:rPr>
                <w:rFonts w:cs="Tahoma"/>
                <w:b/>
                <w:szCs w:val="24"/>
              </w:rPr>
            </w:pPr>
            <w:r w:rsidRPr="00E12862">
              <w:rPr>
                <w:rFonts w:cs="Tahoma"/>
                <w:b/>
                <w:szCs w:val="24"/>
              </w:rPr>
              <w:lastRenderedPageBreak/>
              <w:t>Mitigating actions planned and undertaken to address the risks outlined above</w:t>
            </w:r>
            <w:r w:rsidRPr="00E12862">
              <w:rPr>
                <w:rFonts w:cs="Tahoma"/>
                <w:b/>
                <w:i/>
                <w:szCs w:val="24"/>
              </w:rPr>
              <w:t xml:space="preserve"> </w:t>
            </w:r>
            <w:r w:rsidRPr="00E12862">
              <w:rPr>
                <w:rFonts w:cs="Tahoma"/>
                <w:b/>
                <w:szCs w:val="24"/>
              </w:rPr>
              <w:t>that</w:t>
            </w:r>
            <w:r w:rsidRPr="00E12862">
              <w:rPr>
                <w:rFonts w:cs="Tahoma"/>
                <w:b/>
                <w:i/>
                <w:szCs w:val="24"/>
              </w:rPr>
              <w:t xml:space="preserve"> </w:t>
            </w:r>
            <w:r w:rsidRPr="00E12862">
              <w:rPr>
                <w:rFonts w:cs="Tahoma"/>
                <w:b/>
                <w:szCs w:val="24"/>
              </w:rPr>
              <w:t xml:space="preserve">result from the change(s) </w:t>
            </w:r>
            <w:r w:rsidRPr="00E12862">
              <w:rPr>
                <w:rFonts w:cs="Tahoma"/>
                <w:szCs w:val="24"/>
              </w:rPr>
              <w:t>– if applicable</w:t>
            </w:r>
          </w:p>
          <w:p w:rsidR="006B7D30" w:rsidRPr="00E12862" w:rsidRDefault="006B7D30" w:rsidP="00A23911">
            <w:pPr>
              <w:spacing w:before="240"/>
              <w:rPr>
                <w:rFonts w:cs="Tahoma"/>
                <w:szCs w:val="24"/>
              </w:rPr>
            </w:pPr>
            <w:r w:rsidRPr="00E12862">
              <w:rPr>
                <w:rFonts w:cs="Tahoma"/>
                <w:szCs w:val="24"/>
              </w:rPr>
              <w:t>Clearly state all mitigating actions relating to all identified risks. If any actions have been undertaken please evaluate effectiveness.</w:t>
            </w:r>
          </w:p>
        </w:tc>
      </w:tr>
      <w:tr w:rsidR="006B7D30" w:rsidRPr="00E12862" w:rsidTr="00A23911">
        <w:tc>
          <w:tcPr>
            <w:tcW w:w="9180" w:type="dxa"/>
          </w:tcPr>
          <w:p w:rsidR="006B7D30" w:rsidRPr="00E12862" w:rsidRDefault="006B7D30" w:rsidP="00A23911">
            <w:pPr>
              <w:spacing w:before="240"/>
              <w:rPr>
                <w:rFonts w:cs="Tahoma"/>
                <w:b/>
                <w:szCs w:val="24"/>
              </w:rPr>
            </w:pPr>
          </w:p>
          <w:p w:rsidR="006B7D30" w:rsidRPr="00E12862" w:rsidRDefault="006B7D30" w:rsidP="00A23911">
            <w:pPr>
              <w:spacing w:before="240"/>
              <w:rPr>
                <w:rFonts w:cs="Tahoma"/>
                <w:b/>
                <w:szCs w:val="24"/>
              </w:rPr>
            </w:pPr>
          </w:p>
        </w:tc>
      </w:tr>
      <w:tr w:rsidR="006B7D30" w:rsidRPr="00E12862" w:rsidTr="00A23911">
        <w:tc>
          <w:tcPr>
            <w:tcW w:w="9180" w:type="dxa"/>
          </w:tcPr>
          <w:p w:rsidR="006B7D30" w:rsidRPr="00E12862" w:rsidRDefault="006B7D30" w:rsidP="006B7D30">
            <w:pPr>
              <w:pStyle w:val="ListParagraph"/>
              <w:numPr>
                <w:ilvl w:val="0"/>
                <w:numId w:val="3"/>
              </w:numPr>
              <w:spacing w:before="240"/>
              <w:ind w:left="426" w:hanging="426"/>
              <w:rPr>
                <w:rFonts w:cs="Tahoma"/>
                <w:b/>
                <w:szCs w:val="24"/>
              </w:rPr>
            </w:pPr>
            <w:r w:rsidRPr="00E12862">
              <w:rPr>
                <w:rFonts w:cs="Tahoma"/>
                <w:b/>
                <w:szCs w:val="24"/>
              </w:rPr>
              <w:t xml:space="preserve">Actions planned and undertaken to extend the enhancements outlined above that result from the change(s) </w:t>
            </w:r>
            <w:r w:rsidRPr="00E12862">
              <w:rPr>
                <w:rFonts w:cs="Tahoma"/>
                <w:szCs w:val="24"/>
              </w:rPr>
              <w:t>– if applicable</w:t>
            </w:r>
          </w:p>
          <w:p w:rsidR="006B7D30" w:rsidRPr="00E12862" w:rsidRDefault="006B7D30" w:rsidP="00A23911">
            <w:pPr>
              <w:spacing w:before="240"/>
              <w:rPr>
                <w:rFonts w:cs="Tahoma"/>
                <w:i/>
                <w:szCs w:val="24"/>
              </w:rPr>
            </w:pPr>
            <w:r w:rsidRPr="00E12862">
              <w:rPr>
                <w:rFonts w:cs="Tahoma"/>
                <w:i/>
                <w:szCs w:val="24"/>
              </w:rPr>
              <w:t>For example, how this change could inform other courses.</w:t>
            </w:r>
          </w:p>
        </w:tc>
      </w:tr>
      <w:tr w:rsidR="006B7D30" w:rsidRPr="00E12862" w:rsidTr="00A23911">
        <w:tc>
          <w:tcPr>
            <w:tcW w:w="9180" w:type="dxa"/>
          </w:tcPr>
          <w:p w:rsidR="006B7D30" w:rsidRPr="00E12862" w:rsidRDefault="006B7D30" w:rsidP="00A23911">
            <w:pPr>
              <w:pStyle w:val="ListParagraph"/>
              <w:spacing w:before="240"/>
              <w:rPr>
                <w:rFonts w:cs="Tahoma"/>
                <w:b/>
                <w:szCs w:val="24"/>
              </w:rPr>
            </w:pPr>
          </w:p>
          <w:p w:rsidR="006B7D30" w:rsidRPr="00E12862" w:rsidRDefault="006B7D30" w:rsidP="00A23911">
            <w:pPr>
              <w:pStyle w:val="ListParagraph"/>
              <w:spacing w:before="240"/>
              <w:rPr>
                <w:rFonts w:cs="Tahoma"/>
                <w:b/>
                <w:szCs w:val="24"/>
              </w:rPr>
            </w:pPr>
          </w:p>
        </w:tc>
      </w:tr>
      <w:tr w:rsidR="006B7D30" w:rsidRPr="00E12862" w:rsidTr="00A23911">
        <w:tc>
          <w:tcPr>
            <w:tcW w:w="9180" w:type="dxa"/>
          </w:tcPr>
          <w:p w:rsidR="006B7D30" w:rsidRPr="00E12862" w:rsidRDefault="006B7D30" w:rsidP="006B7D30">
            <w:pPr>
              <w:pStyle w:val="ListParagraph"/>
              <w:numPr>
                <w:ilvl w:val="0"/>
                <w:numId w:val="3"/>
              </w:numPr>
              <w:spacing w:before="240"/>
              <w:ind w:left="426" w:hanging="426"/>
              <w:rPr>
                <w:rFonts w:cs="Tahoma"/>
                <w:b/>
                <w:szCs w:val="24"/>
              </w:rPr>
            </w:pPr>
            <w:r w:rsidRPr="00E12862">
              <w:rPr>
                <w:rFonts w:cs="Tahoma"/>
                <w:b/>
                <w:szCs w:val="24"/>
              </w:rPr>
              <w:t xml:space="preserve">List of supporting documentation appended </w:t>
            </w:r>
            <w:r w:rsidRPr="00E12862">
              <w:rPr>
                <w:rFonts w:cs="Tahoma"/>
                <w:szCs w:val="24"/>
              </w:rPr>
              <w:t>– if applicable</w:t>
            </w:r>
          </w:p>
          <w:p w:rsidR="006B7D30" w:rsidRPr="00E12862" w:rsidRDefault="006B7D30" w:rsidP="00A23911">
            <w:pPr>
              <w:spacing w:before="240"/>
              <w:rPr>
                <w:rFonts w:cs="Tahoma"/>
                <w:i/>
                <w:szCs w:val="24"/>
              </w:rPr>
            </w:pPr>
            <w:r w:rsidRPr="00E12862">
              <w:rPr>
                <w:rFonts w:cs="Tahoma"/>
                <w:i/>
                <w:szCs w:val="24"/>
              </w:rPr>
              <w:t>For example, new and previous module information forms for affected modules.</w:t>
            </w:r>
          </w:p>
        </w:tc>
      </w:tr>
      <w:tr w:rsidR="006B7D30" w:rsidRPr="00E12862" w:rsidTr="00A23911">
        <w:tc>
          <w:tcPr>
            <w:tcW w:w="9180" w:type="dxa"/>
          </w:tcPr>
          <w:p w:rsidR="006B7D30" w:rsidRPr="00E12862" w:rsidRDefault="006B7D30" w:rsidP="00A23911">
            <w:pPr>
              <w:spacing w:before="240"/>
              <w:rPr>
                <w:rFonts w:cs="Tahoma"/>
                <w:b/>
                <w:szCs w:val="24"/>
              </w:rPr>
            </w:pPr>
          </w:p>
          <w:p w:rsidR="006B7D30" w:rsidRPr="00E12862" w:rsidRDefault="006B7D30" w:rsidP="00A23911">
            <w:pPr>
              <w:spacing w:before="240"/>
              <w:rPr>
                <w:rFonts w:cs="Tahoma"/>
                <w:b/>
                <w:szCs w:val="24"/>
              </w:rPr>
            </w:pPr>
          </w:p>
        </w:tc>
      </w:tr>
      <w:tr w:rsidR="006B7D30" w:rsidRPr="00E12862" w:rsidTr="00A23911">
        <w:tc>
          <w:tcPr>
            <w:tcW w:w="9180" w:type="dxa"/>
          </w:tcPr>
          <w:p w:rsidR="006B7D30" w:rsidRPr="00E12862" w:rsidRDefault="006B7D30" w:rsidP="006B7D30">
            <w:pPr>
              <w:pStyle w:val="ListParagraph"/>
              <w:numPr>
                <w:ilvl w:val="0"/>
                <w:numId w:val="3"/>
              </w:numPr>
              <w:spacing w:before="240"/>
              <w:ind w:left="426" w:hanging="426"/>
              <w:rPr>
                <w:rFonts w:cs="Tahoma"/>
                <w:szCs w:val="24"/>
              </w:rPr>
            </w:pPr>
            <w:r w:rsidRPr="00E12862">
              <w:rPr>
                <w:rFonts w:cs="Tahoma"/>
                <w:b/>
                <w:szCs w:val="24"/>
              </w:rPr>
              <w:t>Any other relevant information</w:t>
            </w:r>
          </w:p>
        </w:tc>
      </w:tr>
      <w:tr w:rsidR="006B7D30" w:rsidRPr="00E12862" w:rsidTr="00A23911">
        <w:tc>
          <w:tcPr>
            <w:tcW w:w="9180" w:type="dxa"/>
          </w:tcPr>
          <w:p w:rsidR="006B7D30" w:rsidRPr="00E12862" w:rsidRDefault="006B7D30" w:rsidP="00A23911">
            <w:pPr>
              <w:spacing w:before="240"/>
              <w:rPr>
                <w:rFonts w:cs="Tahoma"/>
                <w:b/>
                <w:szCs w:val="24"/>
              </w:rPr>
            </w:pPr>
          </w:p>
          <w:p w:rsidR="006B7D30" w:rsidRPr="00E12862" w:rsidRDefault="006B7D30" w:rsidP="00A23911">
            <w:pPr>
              <w:spacing w:before="240"/>
              <w:rPr>
                <w:rFonts w:cs="Tahoma"/>
                <w:b/>
                <w:szCs w:val="24"/>
              </w:rPr>
            </w:pPr>
          </w:p>
        </w:tc>
      </w:tr>
      <w:tr w:rsidR="006B7D30" w:rsidRPr="00E12862" w:rsidTr="00A23911">
        <w:tc>
          <w:tcPr>
            <w:tcW w:w="9180" w:type="dxa"/>
          </w:tcPr>
          <w:p w:rsidR="006B7D30" w:rsidRPr="00E12862" w:rsidRDefault="006B7D30" w:rsidP="00A23911">
            <w:pPr>
              <w:spacing w:before="240"/>
              <w:rPr>
                <w:rFonts w:cs="Tahoma"/>
                <w:b/>
                <w:szCs w:val="24"/>
              </w:rPr>
            </w:pPr>
            <w:r w:rsidRPr="00E12862">
              <w:rPr>
                <w:rFonts w:cs="Tahoma"/>
                <w:b/>
                <w:szCs w:val="24"/>
              </w:rPr>
              <w:t xml:space="preserve">Date: </w:t>
            </w:r>
          </w:p>
          <w:p w:rsidR="006B7D30" w:rsidRPr="00E12862" w:rsidRDefault="006B7D30" w:rsidP="00A23911">
            <w:pPr>
              <w:spacing w:before="240"/>
              <w:rPr>
                <w:rFonts w:cs="Tahoma"/>
                <w:b/>
                <w:szCs w:val="24"/>
              </w:rPr>
            </w:pPr>
          </w:p>
          <w:p w:rsidR="006B7D30" w:rsidRPr="00E12862" w:rsidRDefault="006B7D30" w:rsidP="00A23911">
            <w:pPr>
              <w:spacing w:before="240"/>
              <w:rPr>
                <w:rFonts w:cs="Tahoma"/>
                <w:b/>
                <w:szCs w:val="24"/>
              </w:rPr>
            </w:pPr>
            <w:r w:rsidRPr="00E12862">
              <w:rPr>
                <w:rFonts w:cs="Tahoma"/>
                <w:b/>
                <w:szCs w:val="24"/>
              </w:rPr>
              <w:t xml:space="preserve">Contact name: </w:t>
            </w:r>
          </w:p>
          <w:p w:rsidR="006B7D30" w:rsidRPr="00E12862" w:rsidRDefault="006B7D30" w:rsidP="00A23911">
            <w:pPr>
              <w:spacing w:before="240"/>
              <w:rPr>
                <w:rFonts w:cs="Tahoma"/>
                <w:b/>
                <w:szCs w:val="24"/>
              </w:rPr>
            </w:pPr>
          </w:p>
        </w:tc>
      </w:tr>
    </w:tbl>
    <w:p w:rsidR="006B7D30" w:rsidRDefault="006B7D30" w:rsidP="006B7D30">
      <w:pPr>
        <w:spacing w:before="240"/>
        <w:rPr>
          <w:rFonts w:cs="Tahoma"/>
          <w:szCs w:val="24"/>
        </w:rPr>
      </w:pPr>
    </w:p>
    <w:p w:rsidR="006B7D30" w:rsidRPr="00C55644" w:rsidRDefault="000A4FAC" w:rsidP="006B7D30">
      <w:pPr>
        <w:spacing w:before="240"/>
        <w:rPr>
          <w:rFonts w:cs="Tahoma"/>
          <w:b/>
          <w:szCs w:val="24"/>
        </w:rPr>
      </w:pPr>
      <w:r w:rsidRPr="00C55644">
        <w:rPr>
          <w:rFonts w:cs="Tahoma"/>
          <w:b/>
          <w:szCs w:val="24"/>
        </w:rPr>
        <w:lastRenderedPageBreak/>
        <w:t>Feedback on the use of this form</w:t>
      </w:r>
    </w:p>
    <w:p w:rsidR="000A4FAC" w:rsidRDefault="000A4FAC" w:rsidP="006B7D30">
      <w:pPr>
        <w:spacing w:before="240"/>
        <w:rPr>
          <w:rFonts w:cs="Tahoma"/>
          <w:szCs w:val="24"/>
        </w:rPr>
      </w:pPr>
      <w:r>
        <w:rPr>
          <w:rFonts w:cs="Tahoma"/>
          <w:szCs w:val="24"/>
        </w:rPr>
        <w:t xml:space="preserve">This form </w:t>
      </w:r>
      <w:r w:rsidR="000F381E">
        <w:rPr>
          <w:rFonts w:cs="Tahoma"/>
          <w:szCs w:val="24"/>
        </w:rPr>
        <w:t>i</w:t>
      </w:r>
      <w:bookmarkStart w:id="0" w:name="_GoBack"/>
      <w:bookmarkEnd w:id="0"/>
      <w:r>
        <w:rPr>
          <w:rFonts w:cs="Tahoma"/>
          <w:szCs w:val="24"/>
        </w:rPr>
        <w:t>s currently being piloted to explore whether it enables the osteopathic educational institution to provide the right information to the Committee to enable proportionate and appropriate decisions to be made.</w:t>
      </w:r>
    </w:p>
    <w:p w:rsidR="00C33BBE" w:rsidRDefault="00C55644" w:rsidP="00C55644">
      <w:pPr>
        <w:rPr>
          <w:rFonts w:cs="Tahoma"/>
          <w:szCs w:val="24"/>
        </w:rPr>
      </w:pPr>
      <w:r w:rsidRPr="00C55644">
        <w:rPr>
          <w:rFonts w:cs="Tahoma"/>
          <w:szCs w:val="24"/>
        </w:rPr>
        <w:t xml:space="preserve">Under the general conditions applied to all RQs, educational institutions must </w:t>
      </w:r>
      <w:r>
        <w:t xml:space="preserve">‘… inform the Education Committee of the General Council as soon as practicable of any change, or proposed change, </w:t>
      </w:r>
      <w:r w:rsidRPr="00C55644">
        <w:rPr>
          <w:i/>
        </w:rPr>
        <w:t>likely to influence the quality of the course leading to the qualification and its delivery</w:t>
      </w:r>
      <w:r>
        <w:t xml:space="preserve">’ (italics added for emphasis). This is interpreted as changes with a potential or actual impact on </w:t>
      </w:r>
      <w:r w:rsidRPr="00C55644">
        <w:rPr>
          <w:rFonts w:cs="Tahoma"/>
          <w:szCs w:val="24"/>
        </w:rPr>
        <w:t xml:space="preserve">the delivery of the </w:t>
      </w:r>
      <w:r w:rsidRPr="00C55644">
        <w:rPr>
          <w:rFonts w:cs="Tahoma"/>
          <w:i/>
          <w:szCs w:val="24"/>
        </w:rPr>
        <w:t xml:space="preserve">Osteopathic Practice Standards, </w:t>
      </w:r>
      <w:r w:rsidRPr="00C55644">
        <w:rPr>
          <w:rFonts w:cs="Tahoma"/>
          <w:szCs w:val="24"/>
        </w:rPr>
        <w:t>maintaining patient safety and public protection.</w:t>
      </w:r>
    </w:p>
    <w:p w:rsidR="00C33BBE" w:rsidRDefault="00C33BBE" w:rsidP="00C55644">
      <w:pPr>
        <w:rPr>
          <w:rFonts w:cs="Tahoma"/>
          <w:szCs w:val="24"/>
        </w:rPr>
      </w:pPr>
      <w:r>
        <w:rPr>
          <w:rFonts w:cs="Tahoma"/>
          <w:szCs w:val="24"/>
        </w:rPr>
        <w:t>Please complete feedback questions 1 and 2 below on submission of the form to GOsC.</w:t>
      </w:r>
    </w:p>
    <w:p w:rsidR="00C33BBE" w:rsidRPr="00C33BBE" w:rsidRDefault="00C33BBE" w:rsidP="00C55644">
      <w:pPr>
        <w:rPr>
          <w:rFonts w:cs="Tahoma"/>
          <w:szCs w:val="24"/>
        </w:rPr>
      </w:pPr>
      <w:r>
        <w:rPr>
          <w:rFonts w:cs="Tahoma"/>
          <w:szCs w:val="24"/>
        </w:rPr>
        <w:t>Please complete questions feedback questions 3 and 4 following receipt of the Education Committee decision on your submission.</w:t>
      </w:r>
    </w:p>
    <w:p w:rsidR="00C55644" w:rsidRDefault="00C55644" w:rsidP="00C55644">
      <w:pPr>
        <w:pStyle w:val="ListParagraph"/>
        <w:numPr>
          <w:ilvl w:val="0"/>
          <w:numId w:val="4"/>
        </w:numPr>
        <w:spacing w:before="240"/>
        <w:ind w:left="426" w:hanging="426"/>
        <w:rPr>
          <w:rFonts w:cs="Tahoma"/>
          <w:szCs w:val="24"/>
        </w:rPr>
      </w:pPr>
      <w:r>
        <w:rPr>
          <w:rFonts w:cs="Tahoma"/>
          <w:szCs w:val="24"/>
        </w:rPr>
        <w:t xml:space="preserve">Does this form enable you to provide </w:t>
      </w:r>
      <w:r w:rsidR="005102E0">
        <w:rPr>
          <w:rFonts w:cs="Tahoma"/>
          <w:szCs w:val="24"/>
        </w:rPr>
        <w:t xml:space="preserve">relevant </w:t>
      </w:r>
      <w:r>
        <w:rPr>
          <w:rFonts w:cs="Tahoma"/>
          <w:szCs w:val="24"/>
        </w:rPr>
        <w:t xml:space="preserve">information </w:t>
      </w:r>
      <w:r w:rsidR="00C33BBE">
        <w:rPr>
          <w:rFonts w:cs="Tahoma"/>
          <w:szCs w:val="24"/>
        </w:rPr>
        <w:t xml:space="preserve">to the Committee </w:t>
      </w:r>
      <w:r>
        <w:rPr>
          <w:rFonts w:cs="Tahoma"/>
          <w:szCs w:val="24"/>
        </w:rPr>
        <w:t>easily?</w:t>
      </w:r>
    </w:p>
    <w:tbl>
      <w:tblPr>
        <w:tblStyle w:val="TableGrid"/>
        <w:tblW w:w="0" w:type="auto"/>
        <w:tblLook w:val="04A0" w:firstRow="1" w:lastRow="0" w:firstColumn="1" w:lastColumn="0" w:noHBand="0" w:noVBand="1"/>
      </w:tblPr>
      <w:tblGrid>
        <w:gridCol w:w="4621"/>
        <w:gridCol w:w="4621"/>
      </w:tblGrid>
      <w:tr w:rsidR="005102E0" w:rsidTr="005102E0">
        <w:tc>
          <w:tcPr>
            <w:tcW w:w="4621" w:type="dxa"/>
          </w:tcPr>
          <w:p w:rsidR="005102E0" w:rsidRDefault="005102E0" w:rsidP="005102E0">
            <w:pPr>
              <w:spacing w:before="240"/>
              <w:rPr>
                <w:rFonts w:cs="Tahoma"/>
                <w:szCs w:val="24"/>
              </w:rPr>
            </w:pPr>
            <w:r>
              <w:rPr>
                <w:rFonts w:cs="Tahoma"/>
                <w:szCs w:val="24"/>
              </w:rPr>
              <w:t>Yes</w:t>
            </w:r>
          </w:p>
        </w:tc>
        <w:tc>
          <w:tcPr>
            <w:tcW w:w="4621" w:type="dxa"/>
          </w:tcPr>
          <w:p w:rsidR="005102E0" w:rsidRDefault="009B6B8B" w:rsidP="005102E0">
            <w:pPr>
              <w:spacing w:before="240"/>
              <w:rPr>
                <w:rFonts w:cs="Tahoma"/>
                <w:szCs w:val="24"/>
              </w:rPr>
            </w:pPr>
            <w:r>
              <w:rPr>
                <w:rFonts w:cs="Tahoma"/>
                <w:szCs w:val="24"/>
              </w:rPr>
              <w:t>No</w:t>
            </w:r>
          </w:p>
        </w:tc>
      </w:tr>
    </w:tbl>
    <w:p w:rsidR="005102E0" w:rsidRDefault="009B6B8B" w:rsidP="003F6C58">
      <w:pPr>
        <w:pStyle w:val="ListParagraph"/>
        <w:numPr>
          <w:ilvl w:val="0"/>
          <w:numId w:val="4"/>
        </w:numPr>
        <w:spacing w:before="240"/>
        <w:ind w:left="426" w:hanging="426"/>
        <w:rPr>
          <w:rFonts w:cs="Tahoma"/>
          <w:szCs w:val="24"/>
        </w:rPr>
      </w:pPr>
      <w:r>
        <w:rPr>
          <w:rFonts w:cs="Tahoma"/>
          <w:szCs w:val="24"/>
        </w:rPr>
        <w:t>Please state how the form could be improved?</w:t>
      </w:r>
    </w:p>
    <w:tbl>
      <w:tblPr>
        <w:tblStyle w:val="TableGrid"/>
        <w:tblW w:w="0" w:type="auto"/>
        <w:tblLook w:val="04A0" w:firstRow="1" w:lastRow="0" w:firstColumn="1" w:lastColumn="0" w:noHBand="0" w:noVBand="1"/>
      </w:tblPr>
      <w:tblGrid>
        <w:gridCol w:w="9242"/>
      </w:tblGrid>
      <w:tr w:rsidR="009B6B8B" w:rsidTr="009B6B8B">
        <w:tc>
          <w:tcPr>
            <w:tcW w:w="9242" w:type="dxa"/>
          </w:tcPr>
          <w:p w:rsidR="009B6B8B" w:rsidRDefault="009B6B8B" w:rsidP="009B6B8B">
            <w:pPr>
              <w:spacing w:before="240"/>
              <w:rPr>
                <w:rFonts w:cs="Tahoma"/>
                <w:szCs w:val="24"/>
              </w:rPr>
            </w:pPr>
          </w:p>
        </w:tc>
      </w:tr>
    </w:tbl>
    <w:p w:rsidR="009B6B8B" w:rsidRDefault="00C33BBE" w:rsidP="00C254E9">
      <w:pPr>
        <w:pStyle w:val="ListParagraph"/>
        <w:numPr>
          <w:ilvl w:val="0"/>
          <w:numId w:val="4"/>
        </w:numPr>
        <w:spacing w:before="240"/>
        <w:ind w:left="426" w:hanging="426"/>
        <w:rPr>
          <w:rFonts w:cs="Tahoma"/>
          <w:szCs w:val="24"/>
        </w:rPr>
      </w:pPr>
      <w:r>
        <w:rPr>
          <w:rFonts w:cs="Tahoma"/>
          <w:szCs w:val="24"/>
        </w:rPr>
        <w:t>Did you feel that the Education Committee had the right information to make a decision on your submission?</w:t>
      </w:r>
    </w:p>
    <w:tbl>
      <w:tblPr>
        <w:tblStyle w:val="TableGrid"/>
        <w:tblW w:w="0" w:type="auto"/>
        <w:tblLook w:val="04A0" w:firstRow="1" w:lastRow="0" w:firstColumn="1" w:lastColumn="0" w:noHBand="0" w:noVBand="1"/>
      </w:tblPr>
      <w:tblGrid>
        <w:gridCol w:w="4621"/>
        <w:gridCol w:w="4621"/>
      </w:tblGrid>
      <w:tr w:rsidR="00C33BBE" w:rsidTr="00C33BBE">
        <w:tc>
          <w:tcPr>
            <w:tcW w:w="4621" w:type="dxa"/>
          </w:tcPr>
          <w:p w:rsidR="00C33BBE" w:rsidRDefault="00C33BBE" w:rsidP="00C33BBE">
            <w:pPr>
              <w:spacing w:before="240"/>
              <w:rPr>
                <w:rFonts w:cs="Tahoma"/>
                <w:szCs w:val="24"/>
              </w:rPr>
            </w:pPr>
            <w:r>
              <w:rPr>
                <w:rFonts w:cs="Tahoma"/>
                <w:szCs w:val="24"/>
              </w:rPr>
              <w:t>Yes</w:t>
            </w:r>
          </w:p>
        </w:tc>
        <w:tc>
          <w:tcPr>
            <w:tcW w:w="4621" w:type="dxa"/>
          </w:tcPr>
          <w:p w:rsidR="00C33BBE" w:rsidRDefault="00C33BBE" w:rsidP="00C33BBE">
            <w:pPr>
              <w:spacing w:before="240"/>
              <w:rPr>
                <w:rFonts w:cs="Tahoma"/>
                <w:szCs w:val="24"/>
              </w:rPr>
            </w:pPr>
            <w:r>
              <w:rPr>
                <w:rFonts w:cs="Tahoma"/>
                <w:szCs w:val="24"/>
              </w:rPr>
              <w:t>No</w:t>
            </w:r>
          </w:p>
        </w:tc>
      </w:tr>
    </w:tbl>
    <w:p w:rsidR="00C33BBE" w:rsidRPr="00C33BBE" w:rsidRDefault="00C33BBE" w:rsidP="00C33BBE">
      <w:pPr>
        <w:pStyle w:val="ListParagraph"/>
        <w:numPr>
          <w:ilvl w:val="0"/>
          <w:numId w:val="4"/>
        </w:numPr>
        <w:spacing w:before="240"/>
        <w:ind w:left="426" w:hanging="426"/>
        <w:rPr>
          <w:rFonts w:cs="Tahoma"/>
          <w:szCs w:val="24"/>
        </w:rPr>
      </w:pPr>
      <w:r>
        <w:rPr>
          <w:rFonts w:cs="Tahoma"/>
          <w:szCs w:val="24"/>
        </w:rPr>
        <w:t>Please state how the form could be improved to ensure that the Committee has the right information.</w:t>
      </w:r>
    </w:p>
    <w:tbl>
      <w:tblPr>
        <w:tblStyle w:val="TableGrid"/>
        <w:tblW w:w="0" w:type="auto"/>
        <w:tblLook w:val="04A0" w:firstRow="1" w:lastRow="0" w:firstColumn="1" w:lastColumn="0" w:noHBand="0" w:noVBand="1"/>
      </w:tblPr>
      <w:tblGrid>
        <w:gridCol w:w="9242"/>
      </w:tblGrid>
      <w:tr w:rsidR="007E4735" w:rsidTr="007E4735">
        <w:tc>
          <w:tcPr>
            <w:tcW w:w="9242" w:type="dxa"/>
          </w:tcPr>
          <w:p w:rsidR="007E4735" w:rsidRDefault="007E4735"/>
        </w:tc>
      </w:tr>
    </w:tbl>
    <w:p w:rsidR="00471524" w:rsidRDefault="00471524"/>
    <w:p w:rsidR="007E4735" w:rsidRDefault="007E4735" w:rsidP="007E4735">
      <w:pPr>
        <w:pStyle w:val="ListParagraph"/>
        <w:numPr>
          <w:ilvl w:val="0"/>
          <w:numId w:val="4"/>
        </w:numPr>
        <w:ind w:left="426" w:hanging="426"/>
      </w:pPr>
      <w:r>
        <w:t>Please provide any other comments?</w:t>
      </w:r>
    </w:p>
    <w:tbl>
      <w:tblPr>
        <w:tblStyle w:val="TableGrid"/>
        <w:tblW w:w="0" w:type="auto"/>
        <w:tblLook w:val="04A0" w:firstRow="1" w:lastRow="0" w:firstColumn="1" w:lastColumn="0" w:noHBand="0" w:noVBand="1"/>
      </w:tblPr>
      <w:tblGrid>
        <w:gridCol w:w="9242"/>
      </w:tblGrid>
      <w:tr w:rsidR="006A76E1" w:rsidTr="006A76E1">
        <w:tc>
          <w:tcPr>
            <w:tcW w:w="9242" w:type="dxa"/>
          </w:tcPr>
          <w:p w:rsidR="006A76E1" w:rsidRDefault="006A76E1" w:rsidP="006A76E1"/>
        </w:tc>
      </w:tr>
    </w:tbl>
    <w:p w:rsidR="006A76E1" w:rsidRDefault="006A76E1" w:rsidP="006A76E1"/>
    <w:sectPr w:rsidR="006A76E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400" w:rsidRDefault="00187400" w:rsidP="006B7D30">
      <w:pPr>
        <w:spacing w:after="0"/>
      </w:pPr>
      <w:r>
        <w:separator/>
      </w:r>
    </w:p>
  </w:endnote>
  <w:endnote w:type="continuationSeparator" w:id="0">
    <w:p w:rsidR="00187400" w:rsidRDefault="00187400" w:rsidP="006B7D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156" w:rsidRDefault="006F71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3482440"/>
      <w:docPartObj>
        <w:docPartGallery w:val="Page Numbers (Bottom of Page)"/>
        <w:docPartUnique/>
      </w:docPartObj>
    </w:sdtPr>
    <w:sdtEndPr>
      <w:rPr>
        <w:noProof/>
      </w:rPr>
    </w:sdtEndPr>
    <w:sdtContent>
      <w:p w:rsidR="00FC1574" w:rsidRDefault="00FC1574">
        <w:pPr>
          <w:pStyle w:val="Footer"/>
          <w:jc w:val="right"/>
        </w:pPr>
        <w:r>
          <w:fldChar w:fldCharType="begin"/>
        </w:r>
        <w:r>
          <w:instrText xml:space="preserve"> PAGE   \* MERGEFORMAT </w:instrText>
        </w:r>
        <w:r>
          <w:fldChar w:fldCharType="separate"/>
        </w:r>
        <w:r w:rsidR="000F381E">
          <w:rPr>
            <w:noProof/>
          </w:rPr>
          <w:t>5</w:t>
        </w:r>
        <w:r>
          <w:rPr>
            <w:noProof/>
          </w:rPr>
          <w:fldChar w:fldCharType="end"/>
        </w:r>
      </w:p>
    </w:sdtContent>
  </w:sdt>
  <w:p w:rsidR="006B7D30" w:rsidRPr="006B7D30" w:rsidRDefault="006B7D30">
    <w:pPr>
      <w:pStyle w:val="Footer"/>
      <w:rPr>
        <w:i/>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156" w:rsidRDefault="006F71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400" w:rsidRDefault="00187400" w:rsidP="006B7D30">
      <w:pPr>
        <w:spacing w:after="0"/>
      </w:pPr>
      <w:r>
        <w:separator/>
      </w:r>
    </w:p>
  </w:footnote>
  <w:footnote w:type="continuationSeparator" w:id="0">
    <w:p w:rsidR="00187400" w:rsidRDefault="00187400" w:rsidP="006B7D30">
      <w:pPr>
        <w:spacing w:after="0"/>
      </w:pPr>
      <w:r>
        <w:continuationSeparator/>
      </w:r>
    </w:p>
  </w:footnote>
  <w:footnote w:id="1">
    <w:p w:rsidR="006B7D30" w:rsidRDefault="006B7D30" w:rsidP="006B7D30">
      <w:pPr>
        <w:pStyle w:val="FootnoteText"/>
      </w:pPr>
      <w:r>
        <w:rPr>
          <w:rStyle w:val="FootnoteReference"/>
        </w:rPr>
        <w:footnoteRef/>
      </w:r>
      <w:r>
        <w:t xml:space="preserve"> Notification of change also forms part of the Annual Report.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156" w:rsidRDefault="006F71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156" w:rsidRDefault="006F71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156" w:rsidRDefault="006F71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A40C3E"/>
    <w:multiLevelType w:val="hybridMultilevel"/>
    <w:tmpl w:val="F208E1E4"/>
    <w:lvl w:ilvl="0" w:tplc="0490410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6A03300D"/>
    <w:multiLevelType w:val="hybridMultilevel"/>
    <w:tmpl w:val="0C00A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AE81657"/>
    <w:multiLevelType w:val="hybridMultilevel"/>
    <w:tmpl w:val="7C984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6A84E11"/>
    <w:multiLevelType w:val="hybridMultilevel"/>
    <w:tmpl w:val="5D76D36E"/>
    <w:lvl w:ilvl="0" w:tplc="23E098E6">
      <w:start w:val="1"/>
      <w:numFmt w:val="decimal"/>
      <w:lvlText w:val="%1."/>
      <w:lvlJc w:val="left"/>
      <w:pPr>
        <w:ind w:left="360" w:hanging="360"/>
      </w:pPr>
      <w:rPr>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D30"/>
    <w:rsid w:val="0003001C"/>
    <w:rsid w:val="000A4FAC"/>
    <w:rsid w:val="000C6143"/>
    <w:rsid w:val="000F381E"/>
    <w:rsid w:val="00187400"/>
    <w:rsid w:val="002E298F"/>
    <w:rsid w:val="003F6C58"/>
    <w:rsid w:val="00442FFC"/>
    <w:rsid w:val="00471524"/>
    <w:rsid w:val="004742C6"/>
    <w:rsid w:val="005102E0"/>
    <w:rsid w:val="00610968"/>
    <w:rsid w:val="00692E83"/>
    <w:rsid w:val="006A76E1"/>
    <w:rsid w:val="006B7D30"/>
    <w:rsid w:val="006F7156"/>
    <w:rsid w:val="00704F04"/>
    <w:rsid w:val="00747129"/>
    <w:rsid w:val="007E4735"/>
    <w:rsid w:val="009170DC"/>
    <w:rsid w:val="009B6B8B"/>
    <w:rsid w:val="00B33B5C"/>
    <w:rsid w:val="00B96F8B"/>
    <w:rsid w:val="00C254E9"/>
    <w:rsid w:val="00C33BBE"/>
    <w:rsid w:val="00C55644"/>
    <w:rsid w:val="00EB3E74"/>
    <w:rsid w:val="00FC1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B7D30"/>
    <w:pPr>
      <w:spacing w:after="240" w:line="240" w:lineRule="auto"/>
    </w:pPr>
    <w:rPr>
      <w:rFonts w:ascii="Tahoma" w:eastAsia="Times New Roman" w:hAnsi="Tahoma"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7D30"/>
    <w:pPr>
      <w:tabs>
        <w:tab w:val="center" w:pos="4513"/>
        <w:tab w:val="right" w:pos="9026"/>
      </w:tabs>
      <w:spacing w:after="0"/>
    </w:pPr>
  </w:style>
  <w:style w:type="character" w:customStyle="1" w:styleId="HeaderChar">
    <w:name w:val="Header Char"/>
    <w:basedOn w:val="DefaultParagraphFont"/>
    <w:link w:val="Header"/>
    <w:uiPriority w:val="99"/>
    <w:rsid w:val="006B7D30"/>
    <w:rPr>
      <w:rFonts w:ascii="Tahoma" w:eastAsia="Times New Roman" w:hAnsi="Tahoma" w:cs="Times New Roman"/>
      <w:sz w:val="24"/>
      <w:szCs w:val="20"/>
      <w:lang w:eastAsia="en-GB"/>
    </w:rPr>
  </w:style>
  <w:style w:type="table" w:styleId="TableGrid">
    <w:name w:val="Table Grid"/>
    <w:basedOn w:val="TableNormal"/>
    <w:uiPriority w:val="59"/>
    <w:rsid w:val="006B7D30"/>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B7D30"/>
    <w:pPr>
      <w:ind w:left="720"/>
      <w:contextualSpacing/>
    </w:pPr>
  </w:style>
  <w:style w:type="paragraph" w:styleId="FootnoteText">
    <w:name w:val="footnote text"/>
    <w:basedOn w:val="Normal"/>
    <w:link w:val="FootnoteTextChar"/>
    <w:uiPriority w:val="99"/>
    <w:semiHidden/>
    <w:unhideWhenUsed/>
    <w:rsid w:val="006B7D30"/>
    <w:pPr>
      <w:spacing w:after="0"/>
    </w:pPr>
    <w:rPr>
      <w:sz w:val="20"/>
    </w:rPr>
  </w:style>
  <w:style w:type="character" w:customStyle="1" w:styleId="FootnoteTextChar">
    <w:name w:val="Footnote Text Char"/>
    <w:basedOn w:val="DefaultParagraphFont"/>
    <w:link w:val="FootnoteText"/>
    <w:uiPriority w:val="99"/>
    <w:semiHidden/>
    <w:rsid w:val="006B7D30"/>
    <w:rPr>
      <w:rFonts w:ascii="Tahoma" w:eastAsia="Times New Roman" w:hAnsi="Tahoma" w:cs="Times New Roman"/>
      <w:sz w:val="20"/>
      <w:szCs w:val="20"/>
      <w:lang w:eastAsia="en-GB"/>
    </w:rPr>
  </w:style>
  <w:style w:type="character" w:styleId="FootnoteReference">
    <w:name w:val="footnote reference"/>
    <w:basedOn w:val="DefaultParagraphFont"/>
    <w:uiPriority w:val="99"/>
    <w:semiHidden/>
    <w:unhideWhenUsed/>
    <w:rsid w:val="006B7D30"/>
    <w:rPr>
      <w:vertAlign w:val="superscript"/>
    </w:rPr>
  </w:style>
  <w:style w:type="character" w:styleId="Hyperlink">
    <w:name w:val="Hyperlink"/>
    <w:basedOn w:val="DefaultParagraphFont"/>
    <w:uiPriority w:val="99"/>
    <w:unhideWhenUsed/>
    <w:rsid w:val="006B7D30"/>
    <w:rPr>
      <w:color w:val="0000FF" w:themeColor="hyperlink"/>
      <w:u w:val="single"/>
    </w:rPr>
  </w:style>
  <w:style w:type="paragraph" w:styleId="Footer">
    <w:name w:val="footer"/>
    <w:basedOn w:val="Normal"/>
    <w:link w:val="FooterChar"/>
    <w:uiPriority w:val="99"/>
    <w:unhideWhenUsed/>
    <w:rsid w:val="006B7D30"/>
    <w:pPr>
      <w:tabs>
        <w:tab w:val="center" w:pos="4513"/>
        <w:tab w:val="right" w:pos="9026"/>
      </w:tabs>
      <w:spacing w:after="0"/>
    </w:pPr>
  </w:style>
  <w:style w:type="character" w:customStyle="1" w:styleId="FooterChar">
    <w:name w:val="Footer Char"/>
    <w:basedOn w:val="DefaultParagraphFont"/>
    <w:link w:val="Footer"/>
    <w:uiPriority w:val="99"/>
    <w:rsid w:val="006B7D30"/>
    <w:rPr>
      <w:rFonts w:ascii="Tahoma" w:eastAsia="Times New Roman" w:hAnsi="Tahoma" w:cs="Times New Roman"/>
      <w:sz w:val="24"/>
      <w:szCs w:val="20"/>
      <w:lang w:eastAsia="en-GB"/>
    </w:rPr>
  </w:style>
  <w:style w:type="paragraph" w:styleId="BalloonText">
    <w:name w:val="Balloon Text"/>
    <w:basedOn w:val="Normal"/>
    <w:link w:val="BalloonTextChar"/>
    <w:uiPriority w:val="99"/>
    <w:semiHidden/>
    <w:unhideWhenUsed/>
    <w:rsid w:val="000F381E"/>
    <w:pPr>
      <w:spacing w:after="0"/>
    </w:pPr>
    <w:rPr>
      <w:rFonts w:cs="Tahoma"/>
      <w:sz w:val="16"/>
      <w:szCs w:val="16"/>
    </w:rPr>
  </w:style>
  <w:style w:type="character" w:customStyle="1" w:styleId="BalloonTextChar">
    <w:name w:val="Balloon Text Char"/>
    <w:basedOn w:val="DefaultParagraphFont"/>
    <w:link w:val="BalloonText"/>
    <w:uiPriority w:val="99"/>
    <w:semiHidden/>
    <w:rsid w:val="000F381E"/>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B7D30"/>
    <w:pPr>
      <w:spacing w:after="240" w:line="240" w:lineRule="auto"/>
    </w:pPr>
    <w:rPr>
      <w:rFonts w:ascii="Tahoma" w:eastAsia="Times New Roman" w:hAnsi="Tahoma"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7D30"/>
    <w:pPr>
      <w:tabs>
        <w:tab w:val="center" w:pos="4513"/>
        <w:tab w:val="right" w:pos="9026"/>
      </w:tabs>
      <w:spacing w:after="0"/>
    </w:pPr>
  </w:style>
  <w:style w:type="character" w:customStyle="1" w:styleId="HeaderChar">
    <w:name w:val="Header Char"/>
    <w:basedOn w:val="DefaultParagraphFont"/>
    <w:link w:val="Header"/>
    <w:uiPriority w:val="99"/>
    <w:rsid w:val="006B7D30"/>
    <w:rPr>
      <w:rFonts w:ascii="Tahoma" w:eastAsia="Times New Roman" w:hAnsi="Tahoma" w:cs="Times New Roman"/>
      <w:sz w:val="24"/>
      <w:szCs w:val="20"/>
      <w:lang w:eastAsia="en-GB"/>
    </w:rPr>
  </w:style>
  <w:style w:type="table" w:styleId="TableGrid">
    <w:name w:val="Table Grid"/>
    <w:basedOn w:val="TableNormal"/>
    <w:uiPriority w:val="59"/>
    <w:rsid w:val="006B7D30"/>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B7D30"/>
    <w:pPr>
      <w:ind w:left="720"/>
      <w:contextualSpacing/>
    </w:pPr>
  </w:style>
  <w:style w:type="paragraph" w:styleId="FootnoteText">
    <w:name w:val="footnote text"/>
    <w:basedOn w:val="Normal"/>
    <w:link w:val="FootnoteTextChar"/>
    <w:uiPriority w:val="99"/>
    <w:semiHidden/>
    <w:unhideWhenUsed/>
    <w:rsid w:val="006B7D30"/>
    <w:pPr>
      <w:spacing w:after="0"/>
    </w:pPr>
    <w:rPr>
      <w:sz w:val="20"/>
    </w:rPr>
  </w:style>
  <w:style w:type="character" w:customStyle="1" w:styleId="FootnoteTextChar">
    <w:name w:val="Footnote Text Char"/>
    <w:basedOn w:val="DefaultParagraphFont"/>
    <w:link w:val="FootnoteText"/>
    <w:uiPriority w:val="99"/>
    <w:semiHidden/>
    <w:rsid w:val="006B7D30"/>
    <w:rPr>
      <w:rFonts w:ascii="Tahoma" w:eastAsia="Times New Roman" w:hAnsi="Tahoma" w:cs="Times New Roman"/>
      <w:sz w:val="20"/>
      <w:szCs w:val="20"/>
      <w:lang w:eastAsia="en-GB"/>
    </w:rPr>
  </w:style>
  <w:style w:type="character" w:styleId="FootnoteReference">
    <w:name w:val="footnote reference"/>
    <w:basedOn w:val="DefaultParagraphFont"/>
    <w:uiPriority w:val="99"/>
    <w:semiHidden/>
    <w:unhideWhenUsed/>
    <w:rsid w:val="006B7D30"/>
    <w:rPr>
      <w:vertAlign w:val="superscript"/>
    </w:rPr>
  </w:style>
  <w:style w:type="character" w:styleId="Hyperlink">
    <w:name w:val="Hyperlink"/>
    <w:basedOn w:val="DefaultParagraphFont"/>
    <w:uiPriority w:val="99"/>
    <w:unhideWhenUsed/>
    <w:rsid w:val="006B7D30"/>
    <w:rPr>
      <w:color w:val="0000FF" w:themeColor="hyperlink"/>
      <w:u w:val="single"/>
    </w:rPr>
  </w:style>
  <w:style w:type="paragraph" w:styleId="Footer">
    <w:name w:val="footer"/>
    <w:basedOn w:val="Normal"/>
    <w:link w:val="FooterChar"/>
    <w:uiPriority w:val="99"/>
    <w:unhideWhenUsed/>
    <w:rsid w:val="006B7D30"/>
    <w:pPr>
      <w:tabs>
        <w:tab w:val="center" w:pos="4513"/>
        <w:tab w:val="right" w:pos="9026"/>
      </w:tabs>
      <w:spacing w:after="0"/>
    </w:pPr>
  </w:style>
  <w:style w:type="character" w:customStyle="1" w:styleId="FooterChar">
    <w:name w:val="Footer Char"/>
    <w:basedOn w:val="DefaultParagraphFont"/>
    <w:link w:val="Footer"/>
    <w:uiPriority w:val="99"/>
    <w:rsid w:val="006B7D30"/>
    <w:rPr>
      <w:rFonts w:ascii="Tahoma" w:eastAsia="Times New Roman" w:hAnsi="Tahoma" w:cs="Times New Roman"/>
      <w:sz w:val="24"/>
      <w:szCs w:val="20"/>
      <w:lang w:eastAsia="en-GB"/>
    </w:rPr>
  </w:style>
  <w:style w:type="paragraph" w:styleId="BalloonText">
    <w:name w:val="Balloon Text"/>
    <w:basedOn w:val="Normal"/>
    <w:link w:val="BalloonTextChar"/>
    <w:uiPriority w:val="99"/>
    <w:semiHidden/>
    <w:unhideWhenUsed/>
    <w:rsid w:val="000F381E"/>
    <w:pPr>
      <w:spacing w:after="0"/>
    </w:pPr>
    <w:rPr>
      <w:rFonts w:cs="Tahoma"/>
      <w:sz w:val="16"/>
      <w:szCs w:val="16"/>
    </w:rPr>
  </w:style>
  <w:style w:type="character" w:customStyle="1" w:styleId="BalloonTextChar">
    <w:name w:val="Balloon Text Char"/>
    <w:basedOn w:val="DefaultParagraphFont"/>
    <w:link w:val="BalloonText"/>
    <w:uiPriority w:val="99"/>
    <w:semiHidden/>
    <w:rsid w:val="000F381E"/>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Albornoz@osteopathy.org.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Star</Company>
  <LinksUpToDate>false</LinksUpToDate>
  <CharactersWithSpaces>7812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 Holmes</dc:creator>
  <cp:lastModifiedBy>Margot Pinder (General Osteopathic Council)</cp:lastModifiedBy>
  <cp:revision>2</cp:revision>
  <cp:lastPrinted>2018-01-19T11:00:00Z</cp:lastPrinted>
  <dcterms:created xsi:type="dcterms:W3CDTF">2018-01-19T11:02:00Z</dcterms:created>
  <dcterms:modified xsi:type="dcterms:W3CDTF">2018-01-19T11:02:00Z</dcterms:modified>
</cp:coreProperties>
</file>