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C77E" w14:textId="77777777" w:rsidR="00E605A1" w:rsidRDefault="00E605A1" w:rsidP="009F03D8">
      <w:pPr>
        <w:spacing w:after="200" w:line="276" w:lineRule="auto"/>
        <w:rPr>
          <w:rFonts w:ascii="Tahoma" w:hAnsi="Tahoma" w:cs="Tahoma"/>
          <w:szCs w:val="24"/>
          <w:lang w:val="en-GB"/>
        </w:rPr>
      </w:pPr>
    </w:p>
    <w:p w14:paraId="20BCDAAC" w14:textId="77777777" w:rsidR="003809B4" w:rsidRDefault="00E605A1" w:rsidP="00BB6B63">
      <w:pPr>
        <w:shd w:val="clear" w:color="auto" w:fill="17365D" w:themeFill="text2" w:themeFillShade="BF"/>
        <w:spacing w:before="360"/>
        <w:ind w:right="-6"/>
        <w:rPr>
          <w:rFonts w:cs="Arial"/>
          <w:b/>
          <w:color w:val="FFFFFF" w:themeColor="background1"/>
          <w:sz w:val="80"/>
          <w:szCs w:val="80"/>
        </w:rPr>
      </w:pPr>
      <w:r w:rsidRPr="00086FEE">
        <w:rPr>
          <w:rFonts w:cs="Arial"/>
          <w:b/>
          <w:color w:val="FFFFFF" w:themeColor="background1"/>
          <w:sz w:val="80"/>
          <w:szCs w:val="80"/>
        </w:rPr>
        <w:t>Consultation</w:t>
      </w:r>
      <w:r w:rsidR="003809B4">
        <w:rPr>
          <w:rFonts w:cs="Arial"/>
          <w:b/>
          <w:color w:val="FFFFFF" w:themeColor="background1"/>
          <w:sz w:val="80"/>
          <w:szCs w:val="80"/>
        </w:rPr>
        <w:t>:</w:t>
      </w:r>
      <w:r w:rsidRPr="00086FEE">
        <w:rPr>
          <w:rFonts w:cs="Arial"/>
          <w:b/>
          <w:color w:val="FFFFFF" w:themeColor="background1"/>
          <w:sz w:val="80"/>
          <w:szCs w:val="80"/>
        </w:rPr>
        <w:t xml:space="preserve"> </w:t>
      </w:r>
    </w:p>
    <w:p w14:paraId="7C3DD887" w14:textId="6B8396E3" w:rsidR="00E605A1" w:rsidRPr="00086FEE" w:rsidRDefault="003E5146" w:rsidP="00E605A1">
      <w:pPr>
        <w:shd w:val="clear" w:color="auto" w:fill="17365D" w:themeFill="text2" w:themeFillShade="BF"/>
        <w:ind w:right="-6"/>
        <w:rPr>
          <w:rFonts w:cs="Arial"/>
          <w:b/>
          <w:color w:val="FFFFFF" w:themeColor="background1"/>
          <w:sz w:val="80"/>
          <w:szCs w:val="80"/>
        </w:rPr>
      </w:pPr>
      <w:r>
        <w:rPr>
          <w:rFonts w:cs="Arial"/>
          <w:b/>
          <w:color w:val="FFFFFF" w:themeColor="background1"/>
          <w:sz w:val="80"/>
          <w:szCs w:val="80"/>
        </w:rPr>
        <w:t xml:space="preserve">Guidance on Imposing </w:t>
      </w:r>
      <w:r w:rsidR="003F28FB">
        <w:rPr>
          <w:rFonts w:cs="Arial"/>
          <w:b/>
          <w:color w:val="FFFFFF" w:themeColor="background1"/>
          <w:sz w:val="80"/>
          <w:szCs w:val="80"/>
        </w:rPr>
        <w:t>Interim Suspension Order</w:t>
      </w:r>
      <w:r>
        <w:rPr>
          <w:rFonts w:cs="Arial"/>
          <w:b/>
          <w:color w:val="FFFFFF" w:themeColor="background1"/>
          <w:sz w:val="80"/>
          <w:szCs w:val="80"/>
        </w:rPr>
        <w:t>s</w:t>
      </w:r>
      <w:r w:rsidR="003F28FB">
        <w:rPr>
          <w:rFonts w:cs="Arial"/>
          <w:b/>
          <w:color w:val="FFFFFF" w:themeColor="background1"/>
          <w:sz w:val="80"/>
          <w:szCs w:val="80"/>
        </w:rPr>
        <w:t xml:space="preserve"> and</w:t>
      </w:r>
      <w:r>
        <w:rPr>
          <w:rFonts w:cs="Arial"/>
          <w:b/>
          <w:color w:val="FFFFFF" w:themeColor="background1"/>
          <w:sz w:val="80"/>
          <w:szCs w:val="80"/>
        </w:rPr>
        <w:t xml:space="preserve"> </w:t>
      </w:r>
      <w:r w:rsidR="003F28FB">
        <w:rPr>
          <w:rFonts w:cs="Arial"/>
          <w:b/>
          <w:color w:val="FFFFFF" w:themeColor="background1"/>
          <w:sz w:val="80"/>
          <w:szCs w:val="80"/>
        </w:rPr>
        <w:t>Practice Note on Undertakings</w:t>
      </w:r>
      <w:r w:rsidR="00E605A1">
        <w:rPr>
          <w:rFonts w:cs="Arial"/>
          <w:b/>
          <w:color w:val="FFFFFF" w:themeColor="background1"/>
          <w:sz w:val="80"/>
          <w:szCs w:val="80"/>
        </w:rPr>
        <w:t xml:space="preserve"> </w:t>
      </w:r>
    </w:p>
    <w:p w14:paraId="50055FB2" w14:textId="77777777" w:rsidR="003F28FB" w:rsidRDefault="003F28FB" w:rsidP="003F28FB">
      <w:pPr>
        <w:shd w:val="clear" w:color="auto" w:fill="17365D" w:themeFill="text2" w:themeFillShade="BF"/>
        <w:spacing w:after="120"/>
        <w:rPr>
          <w:rFonts w:eastAsia="Times New Roman" w:cs="Arial"/>
          <w:color w:val="FFFFFF" w:themeColor="background1"/>
          <w:sz w:val="22"/>
        </w:rPr>
      </w:pPr>
    </w:p>
    <w:p w14:paraId="42644476" w14:textId="1015CC2F" w:rsidR="00E605A1" w:rsidRPr="009F0609" w:rsidRDefault="00670759" w:rsidP="003F28FB">
      <w:pPr>
        <w:shd w:val="clear" w:color="auto" w:fill="17365D" w:themeFill="text2" w:themeFillShade="BF"/>
        <w:spacing w:after="120"/>
        <w:rPr>
          <w:rFonts w:eastAsia="Times New Roman" w:cs="Arial"/>
          <w:color w:val="FFFFFF" w:themeColor="background1"/>
          <w:sz w:val="40"/>
          <w:szCs w:val="40"/>
        </w:rPr>
      </w:pPr>
      <w:r w:rsidRPr="009F0609">
        <w:rPr>
          <w:rFonts w:eastAsia="Times New Roman" w:cs="Arial"/>
          <w:color w:val="FFFFFF" w:themeColor="background1"/>
          <w:sz w:val="40"/>
          <w:szCs w:val="40"/>
        </w:rPr>
        <w:t>July</w:t>
      </w:r>
      <w:r w:rsidR="00875F0C" w:rsidRPr="009F0609">
        <w:rPr>
          <w:rFonts w:eastAsia="Times New Roman" w:cs="Arial"/>
          <w:color w:val="FFFFFF" w:themeColor="background1"/>
          <w:sz w:val="40"/>
          <w:szCs w:val="40"/>
        </w:rPr>
        <w:t xml:space="preserve"> </w:t>
      </w:r>
      <w:r w:rsidR="00E605A1" w:rsidRPr="009F0609">
        <w:rPr>
          <w:rFonts w:eastAsia="Times New Roman" w:cs="Arial"/>
          <w:color w:val="FFFFFF" w:themeColor="background1"/>
          <w:sz w:val="40"/>
          <w:szCs w:val="40"/>
        </w:rPr>
        <w:t>2023</w:t>
      </w:r>
    </w:p>
    <w:p w14:paraId="687DFCE6" w14:textId="77777777" w:rsidR="00BE6303" w:rsidRDefault="00BE6303" w:rsidP="00E605A1">
      <w:pPr>
        <w:shd w:val="clear" w:color="auto" w:fill="17365D" w:themeFill="text2" w:themeFillShade="BF"/>
        <w:spacing w:after="120"/>
        <w:rPr>
          <w:rFonts w:eastAsia="Times New Roman" w:cs="Arial"/>
          <w:color w:val="FFFFFF" w:themeColor="background1"/>
          <w:sz w:val="32"/>
          <w:szCs w:val="32"/>
        </w:rPr>
      </w:pPr>
    </w:p>
    <w:p w14:paraId="5A5C98AC" w14:textId="77777777" w:rsidR="00BE6303" w:rsidRPr="00086FEE" w:rsidRDefault="00BE6303" w:rsidP="00E605A1">
      <w:pPr>
        <w:shd w:val="clear" w:color="auto" w:fill="17365D" w:themeFill="text2" w:themeFillShade="BF"/>
        <w:spacing w:after="120"/>
        <w:rPr>
          <w:rFonts w:eastAsia="Times New Roman" w:cs="Arial"/>
          <w:color w:val="FFFFFF" w:themeColor="background1"/>
          <w:sz w:val="32"/>
          <w:szCs w:val="32"/>
        </w:rPr>
      </w:pPr>
    </w:p>
    <w:p w14:paraId="726815E9" w14:textId="2F47E0A2" w:rsidR="009627A8" w:rsidRPr="00CF2D24" w:rsidRDefault="009627A8" w:rsidP="009F03D8">
      <w:pPr>
        <w:spacing w:after="200" w:line="276" w:lineRule="auto"/>
        <w:rPr>
          <w:rFonts w:ascii="Tahoma" w:eastAsiaTheme="majorEastAsia" w:hAnsi="Tahoma" w:cs="Tahoma"/>
          <w:color w:val="365F91" w:themeColor="accent1" w:themeShade="BF"/>
          <w:szCs w:val="24"/>
          <w:lang w:val="en-GB"/>
        </w:rPr>
      </w:pPr>
      <w:r w:rsidRPr="00CF2D24">
        <w:rPr>
          <w:rFonts w:ascii="Tahoma" w:hAnsi="Tahoma" w:cs="Tahoma"/>
          <w:szCs w:val="24"/>
          <w:lang w:val="en-GB"/>
        </w:rPr>
        <w:br w:type="page"/>
      </w:r>
      <w:r w:rsidR="00025F0B">
        <w:rPr>
          <w:rFonts w:ascii="Tahoma" w:hAnsi="Tahoma" w:cs="Tahoma"/>
          <w:szCs w:val="24"/>
          <w:lang w:val="en-GB"/>
        </w:rPr>
        <w:lastRenderedPageBreak/>
        <w:t xml:space="preserve"> </w:t>
      </w:r>
    </w:p>
    <w:sdt>
      <w:sdtPr>
        <w:rPr>
          <w:rFonts w:ascii="Arial" w:eastAsia="Calibri" w:hAnsi="Arial" w:cs="Times New Roman"/>
          <w:b w:val="0"/>
          <w:sz w:val="24"/>
          <w:szCs w:val="22"/>
        </w:rPr>
        <w:id w:val="-828138945"/>
        <w:docPartObj>
          <w:docPartGallery w:val="Table of Contents"/>
          <w:docPartUnique/>
        </w:docPartObj>
      </w:sdtPr>
      <w:sdtEndPr>
        <w:rPr>
          <w:bCs/>
          <w:noProof/>
        </w:rPr>
      </w:sdtEndPr>
      <w:sdtContent>
        <w:p w14:paraId="28AD0AAC" w14:textId="42281911" w:rsidR="00D60602" w:rsidRPr="000931EA" w:rsidRDefault="00DF5731" w:rsidP="00C4541A">
          <w:pPr>
            <w:pStyle w:val="TOCHeading"/>
            <w:rPr>
              <w:rFonts w:ascii="Arial" w:hAnsi="Arial" w:cs="Arial"/>
              <w:szCs w:val="28"/>
            </w:rPr>
          </w:pPr>
          <w:r w:rsidRPr="000931EA">
            <w:rPr>
              <w:rFonts w:ascii="Arial" w:hAnsi="Arial" w:cs="Arial"/>
              <w:szCs w:val="28"/>
              <w:lang w:val="en-GB"/>
            </w:rPr>
            <w:t>Contents</w:t>
          </w:r>
        </w:p>
        <w:p w14:paraId="6FE44609" w14:textId="479EFBCE" w:rsidR="002202E3" w:rsidRDefault="00DF5731" w:rsidP="001E781D">
          <w:pPr>
            <w:pStyle w:val="TOC1"/>
            <w:spacing w:after="160"/>
            <w:rPr>
              <w:rFonts w:asciiTheme="minorHAnsi" w:eastAsiaTheme="minorEastAsia" w:hAnsiTheme="minorHAnsi" w:cstheme="minorBidi"/>
              <w:noProof/>
              <w:sz w:val="22"/>
              <w:lang w:val="en-GB" w:eastAsia="en-GB"/>
            </w:rPr>
          </w:pPr>
          <w:r w:rsidRPr="00830123">
            <w:rPr>
              <w:rFonts w:cs="Arial"/>
              <w:szCs w:val="24"/>
            </w:rPr>
            <w:fldChar w:fldCharType="begin"/>
          </w:r>
          <w:r w:rsidRPr="00830123">
            <w:rPr>
              <w:rFonts w:cs="Arial"/>
              <w:szCs w:val="24"/>
            </w:rPr>
            <w:instrText xml:space="preserve"> TOC \o "1-3" \h \z \u </w:instrText>
          </w:r>
          <w:r w:rsidRPr="00830123">
            <w:rPr>
              <w:rFonts w:cs="Arial"/>
              <w:szCs w:val="24"/>
            </w:rPr>
            <w:fldChar w:fldCharType="separate"/>
          </w:r>
          <w:hyperlink w:anchor="_Toc137206671" w:history="1">
            <w:r w:rsidR="002202E3" w:rsidRPr="000157E3">
              <w:rPr>
                <w:rStyle w:val="Hyperlink"/>
                <w:rFonts w:cs="Arial"/>
                <w:noProof/>
              </w:rPr>
              <w:t>About the General Osteopathic Council</w:t>
            </w:r>
            <w:r w:rsidR="002202E3">
              <w:rPr>
                <w:noProof/>
                <w:webHidden/>
              </w:rPr>
              <w:tab/>
            </w:r>
            <w:r w:rsidR="002202E3">
              <w:rPr>
                <w:noProof/>
                <w:webHidden/>
              </w:rPr>
              <w:fldChar w:fldCharType="begin"/>
            </w:r>
            <w:r w:rsidR="002202E3">
              <w:rPr>
                <w:noProof/>
                <w:webHidden/>
              </w:rPr>
              <w:instrText xml:space="preserve"> PAGEREF _Toc137206671 \h </w:instrText>
            </w:r>
            <w:r w:rsidR="002202E3">
              <w:rPr>
                <w:noProof/>
                <w:webHidden/>
              </w:rPr>
            </w:r>
            <w:r w:rsidR="002202E3">
              <w:rPr>
                <w:noProof/>
                <w:webHidden/>
              </w:rPr>
              <w:fldChar w:fldCharType="separate"/>
            </w:r>
            <w:r w:rsidR="002202E3">
              <w:rPr>
                <w:noProof/>
                <w:webHidden/>
              </w:rPr>
              <w:t>3</w:t>
            </w:r>
            <w:r w:rsidR="002202E3">
              <w:rPr>
                <w:noProof/>
                <w:webHidden/>
              </w:rPr>
              <w:fldChar w:fldCharType="end"/>
            </w:r>
          </w:hyperlink>
        </w:p>
        <w:p w14:paraId="235FB7D0" w14:textId="1BB311F1" w:rsidR="002202E3" w:rsidRDefault="00AA485A" w:rsidP="001E781D">
          <w:pPr>
            <w:pStyle w:val="TOC1"/>
            <w:spacing w:after="160"/>
            <w:rPr>
              <w:rFonts w:asciiTheme="minorHAnsi" w:eastAsiaTheme="minorEastAsia" w:hAnsiTheme="minorHAnsi" w:cstheme="minorBidi"/>
              <w:noProof/>
              <w:sz w:val="22"/>
              <w:lang w:val="en-GB" w:eastAsia="en-GB"/>
            </w:rPr>
          </w:pPr>
          <w:hyperlink w:anchor="_Toc137206672" w:history="1">
            <w:r w:rsidR="002202E3" w:rsidRPr="000157E3">
              <w:rPr>
                <w:rStyle w:val="Hyperlink"/>
                <w:rFonts w:cs="Arial"/>
                <w:noProof/>
              </w:rPr>
              <w:t>Background</w:t>
            </w:r>
            <w:r w:rsidR="002202E3">
              <w:rPr>
                <w:noProof/>
                <w:webHidden/>
              </w:rPr>
              <w:tab/>
            </w:r>
            <w:r w:rsidR="002202E3">
              <w:rPr>
                <w:noProof/>
                <w:webHidden/>
              </w:rPr>
              <w:fldChar w:fldCharType="begin"/>
            </w:r>
            <w:r w:rsidR="002202E3">
              <w:rPr>
                <w:noProof/>
                <w:webHidden/>
              </w:rPr>
              <w:instrText xml:space="preserve"> PAGEREF _Toc137206672 \h </w:instrText>
            </w:r>
            <w:r w:rsidR="002202E3">
              <w:rPr>
                <w:noProof/>
                <w:webHidden/>
              </w:rPr>
            </w:r>
            <w:r w:rsidR="002202E3">
              <w:rPr>
                <w:noProof/>
                <w:webHidden/>
              </w:rPr>
              <w:fldChar w:fldCharType="separate"/>
            </w:r>
            <w:r w:rsidR="002202E3">
              <w:rPr>
                <w:noProof/>
                <w:webHidden/>
              </w:rPr>
              <w:t>3</w:t>
            </w:r>
            <w:r w:rsidR="002202E3">
              <w:rPr>
                <w:noProof/>
                <w:webHidden/>
              </w:rPr>
              <w:fldChar w:fldCharType="end"/>
            </w:r>
          </w:hyperlink>
        </w:p>
        <w:p w14:paraId="2A1B79CF" w14:textId="1F4D5083" w:rsidR="002202E3" w:rsidRDefault="00AA485A" w:rsidP="001E781D">
          <w:pPr>
            <w:pStyle w:val="TOC1"/>
            <w:spacing w:after="160"/>
            <w:rPr>
              <w:rFonts w:asciiTheme="minorHAnsi" w:eastAsiaTheme="minorEastAsia" w:hAnsiTheme="minorHAnsi" w:cstheme="minorBidi"/>
              <w:noProof/>
              <w:sz w:val="22"/>
              <w:lang w:val="en-GB" w:eastAsia="en-GB"/>
            </w:rPr>
          </w:pPr>
          <w:hyperlink w:anchor="_Toc137206673" w:history="1">
            <w:r w:rsidR="002202E3" w:rsidRPr="000157E3">
              <w:rPr>
                <w:rStyle w:val="Hyperlink"/>
                <w:rFonts w:cs="Arial"/>
                <w:noProof/>
              </w:rPr>
              <w:t>The consultation</w:t>
            </w:r>
            <w:r w:rsidR="002202E3">
              <w:rPr>
                <w:noProof/>
                <w:webHidden/>
              </w:rPr>
              <w:tab/>
            </w:r>
            <w:r w:rsidR="002202E3">
              <w:rPr>
                <w:noProof/>
                <w:webHidden/>
              </w:rPr>
              <w:fldChar w:fldCharType="begin"/>
            </w:r>
            <w:r w:rsidR="002202E3">
              <w:rPr>
                <w:noProof/>
                <w:webHidden/>
              </w:rPr>
              <w:instrText xml:space="preserve"> PAGEREF _Toc137206673 \h </w:instrText>
            </w:r>
            <w:r w:rsidR="002202E3">
              <w:rPr>
                <w:noProof/>
                <w:webHidden/>
              </w:rPr>
            </w:r>
            <w:r w:rsidR="002202E3">
              <w:rPr>
                <w:noProof/>
                <w:webHidden/>
              </w:rPr>
              <w:fldChar w:fldCharType="separate"/>
            </w:r>
            <w:r w:rsidR="002202E3">
              <w:rPr>
                <w:noProof/>
                <w:webHidden/>
              </w:rPr>
              <w:t>4</w:t>
            </w:r>
            <w:r w:rsidR="002202E3">
              <w:rPr>
                <w:noProof/>
                <w:webHidden/>
              </w:rPr>
              <w:fldChar w:fldCharType="end"/>
            </w:r>
          </w:hyperlink>
        </w:p>
        <w:p w14:paraId="7B1CCC78" w14:textId="20B3B8E3" w:rsidR="002202E3" w:rsidRDefault="00AA485A" w:rsidP="001E781D">
          <w:pPr>
            <w:pStyle w:val="TOC1"/>
            <w:spacing w:after="160"/>
            <w:rPr>
              <w:rFonts w:asciiTheme="minorHAnsi" w:eastAsiaTheme="minorEastAsia" w:hAnsiTheme="minorHAnsi" w:cstheme="minorBidi"/>
              <w:noProof/>
              <w:sz w:val="22"/>
              <w:lang w:val="en-GB" w:eastAsia="en-GB"/>
            </w:rPr>
          </w:pPr>
          <w:hyperlink w:anchor="_Toc137206674" w:history="1">
            <w:r w:rsidR="002202E3" w:rsidRPr="000157E3">
              <w:rPr>
                <w:rStyle w:val="Hyperlink"/>
                <w:rFonts w:cs="Arial"/>
                <w:noProof/>
              </w:rPr>
              <w:t>How to respond</w:t>
            </w:r>
            <w:r w:rsidR="002202E3">
              <w:rPr>
                <w:noProof/>
                <w:webHidden/>
              </w:rPr>
              <w:tab/>
            </w:r>
            <w:r w:rsidR="002202E3">
              <w:rPr>
                <w:noProof/>
                <w:webHidden/>
              </w:rPr>
              <w:fldChar w:fldCharType="begin"/>
            </w:r>
            <w:r w:rsidR="002202E3">
              <w:rPr>
                <w:noProof/>
                <w:webHidden/>
              </w:rPr>
              <w:instrText xml:space="preserve"> PAGEREF _Toc137206674 \h </w:instrText>
            </w:r>
            <w:r w:rsidR="002202E3">
              <w:rPr>
                <w:noProof/>
                <w:webHidden/>
              </w:rPr>
            </w:r>
            <w:r w:rsidR="002202E3">
              <w:rPr>
                <w:noProof/>
                <w:webHidden/>
              </w:rPr>
              <w:fldChar w:fldCharType="separate"/>
            </w:r>
            <w:r w:rsidR="00AB0E53">
              <w:rPr>
                <w:noProof/>
                <w:webHidden/>
              </w:rPr>
              <w:t>6</w:t>
            </w:r>
            <w:r w:rsidR="002202E3">
              <w:rPr>
                <w:noProof/>
                <w:webHidden/>
              </w:rPr>
              <w:fldChar w:fldCharType="end"/>
            </w:r>
          </w:hyperlink>
        </w:p>
        <w:p w14:paraId="1ADD025F" w14:textId="619E9FC7" w:rsidR="002202E3" w:rsidRDefault="00AA485A" w:rsidP="001E781D">
          <w:pPr>
            <w:pStyle w:val="TOC1"/>
            <w:rPr>
              <w:rFonts w:asciiTheme="minorHAnsi" w:eastAsiaTheme="minorEastAsia" w:hAnsiTheme="minorHAnsi" w:cstheme="minorBidi"/>
              <w:noProof/>
              <w:sz w:val="22"/>
              <w:lang w:val="en-GB" w:eastAsia="en-GB"/>
            </w:rPr>
          </w:pPr>
          <w:hyperlink w:anchor="_Toc137206675" w:history="1">
            <w:r w:rsidR="002202E3" w:rsidRPr="000157E3">
              <w:rPr>
                <w:rStyle w:val="Hyperlink"/>
                <w:rFonts w:cs="Arial"/>
                <w:noProof/>
                <w:lang w:val="en-GB"/>
              </w:rPr>
              <w:t>Consultation questions</w:t>
            </w:r>
            <w:r w:rsidR="002202E3">
              <w:rPr>
                <w:noProof/>
                <w:webHidden/>
              </w:rPr>
              <w:tab/>
            </w:r>
            <w:r w:rsidR="002202E3">
              <w:rPr>
                <w:noProof/>
                <w:webHidden/>
              </w:rPr>
              <w:fldChar w:fldCharType="begin"/>
            </w:r>
            <w:r w:rsidR="002202E3">
              <w:rPr>
                <w:noProof/>
                <w:webHidden/>
              </w:rPr>
              <w:instrText xml:space="preserve"> PAGEREF _Toc137206675 \h </w:instrText>
            </w:r>
            <w:r w:rsidR="002202E3">
              <w:rPr>
                <w:noProof/>
                <w:webHidden/>
              </w:rPr>
            </w:r>
            <w:r w:rsidR="002202E3">
              <w:rPr>
                <w:noProof/>
                <w:webHidden/>
              </w:rPr>
              <w:fldChar w:fldCharType="separate"/>
            </w:r>
            <w:r w:rsidR="002202E3">
              <w:rPr>
                <w:noProof/>
                <w:webHidden/>
              </w:rPr>
              <w:t>7</w:t>
            </w:r>
            <w:r w:rsidR="002202E3">
              <w:rPr>
                <w:noProof/>
                <w:webHidden/>
              </w:rPr>
              <w:fldChar w:fldCharType="end"/>
            </w:r>
          </w:hyperlink>
        </w:p>
        <w:p w14:paraId="328A6B30" w14:textId="1C01E3E3" w:rsidR="002202E3" w:rsidRDefault="00AA485A" w:rsidP="001E781D">
          <w:pPr>
            <w:pStyle w:val="TOC2"/>
            <w:rPr>
              <w:rFonts w:asciiTheme="minorHAnsi" w:eastAsiaTheme="minorEastAsia" w:hAnsiTheme="minorHAnsi" w:cstheme="minorBidi"/>
              <w:noProof/>
              <w:sz w:val="22"/>
              <w:lang w:val="en-GB" w:eastAsia="en-GB"/>
            </w:rPr>
          </w:pPr>
          <w:hyperlink w:anchor="_Toc137206677" w:history="1">
            <w:r w:rsidR="002202E3" w:rsidRPr="000157E3">
              <w:rPr>
                <w:rStyle w:val="Hyperlink"/>
                <w:rFonts w:cs="Arial"/>
                <w:noProof/>
                <w:lang w:val="en-GB"/>
              </w:rPr>
              <w:t>About you</w:t>
            </w:r>
            <w:r w:rsidR="002202E3">
              <w:rPr>
                <w:noProof/>
                <w:webHidden/>
              </w:rPr>
              <w:tab/>
            </w:r>
            <w:r w:rsidR="002202E3">
              <w:rPr>
                <w:noProof/>
                <w:webHidden/>
              </w:rPr>
              <w:fldChar w:fldCharType="begin"/>
            </w:r>
            <w:r w:rsidR="002202E3">
              <w:rPr>
                <w:noProof/>
                <w:webHidden/>
              </w:rPr>
              <w:instrText xml:space="preserve"> PAGEREF _Toc137206677 \h </w:instrText>
            </w:r>
            <w:r w:rsidR="002202E3">
              <w:rPr>
                <w:noProof/>
                <w:webHidden/>
              </w:rPr>
            </w:r>
            <w:r w:rsidR="002202E3">
              <w:rPr>
                <w:noProof/>
                <w:webHidden/>
              </w:rPr>
              <w:fldChar w:fldCharType="separate"/>
            </w:r>
            <w:r w:rsidR="002202E3">
              <w:rPr>
                <w:noProof/>
                <w:webHidden/>
              </w:rPr>
              <w:t>7</w:t>
            </w:r>
            <w:r w:rsidR="002202E3">
              <w:rPr>
                <w:noProof/>
                <w:webHidden/>
              </w:rPr>
              <w:fldChar w:fldCharType="end"/>
            </w:r>
          </w:hyperlink>
        </w:p>
        <w:p w14:paraId="033EE27D" w14:textId="4E6620A1" w:rsidR="002202E3" w:rsidRDefault="00AA485A" w:rsidP="001E781D">
          <w:pPr>
            <w:pStyle w:val="TOC2"/>
            <w:rPr>
              <w:rFonts w:asciiTheme="minorHAnsi" w:eastAsiaTheme="minorEastAsia" w:hAnsiTheme="minorHAnsi" w:cstheme="minorBidi"/>
              <w:noProof/>
              <w:sz w:val="22"/>
              <w:lang w:val="en-GB" w:eastAsia="en-GB"/>
            </w:rPr>
          </w:pPr>
          <w:hyperlink w:anchor="_Toc137206678" w:history="1">
            <w:r w:rsidR="002202E3" w:rsidRPr="000157E3">
              <w:rPr>
                <w:rStyle w:val="Hyperlink"/>
                <w:rFonts w:cs="Arial"/>
                <w:noProof/>
                <w:lang w:val="en-GB"/>
              </w:rPr>
              <w:t>Diversity questionnaire</w:t>
            </w:r>
            <w:r w:rsidR="002202E3">
              <w:rPr>
                <w:noProof/>
                <w:webHidden/>
              </w:rPr>
              <w:tab/>
            </w:r>
            <w:r w:rsidR="002202E3">
              <w:rPr>
                <w:noProof/>
                <w:webHidden/>
              </w:rPr>
              <w:fldChar w:fldCharType="begin"/>
            </w:r>
            <w:r w:rsidR="002202E3">
              <w:rPr>
                <w:noProof/>
                <w:webHidden/>
              </w:rPr>
              <w:instrText xml:space="preserve"> PAGEREF _Toc137206678 \h </w:instrText>
            </w:r>
            <w:r w:rsidR="002202E3">
              <w:rPr>
                <w:noProof/>
                <w:webHidden/>
              </w:rPr>
            </w:r>
            <w:r w:rsidR="002202E3">
              <w:rPr>
                <w:noProof/>
                <w:webHidden/>
              </w:rPr>
              <w:fldChar w:fldCharType="separate"/>
            </w:r>
            <w:r w:rsidR="002202E3">
              <w:rPr>
                <w:noProof/>
                <w:webHidden/>
              </w:rPr>
              <w:t>7</w:t>
            </w:r>
            <w:r w:rsidR="002202E3">
              <w:rPr>
                <w:noProof/>
                <w:webHidden/>
              </w:rPr>
              <w:fldChar w:fldCharType="end"/>
            </w:r>
          </w:hyperlink>
        </w:p>
        <w:p w14:paraId="1E8384EB" w14:textId="72E3795A" w:rsidR="002202E3" w:rsidRDefault="00AA485A" w:rsidP="001E781D">
          <w:pPr>
            <w:pStyle w:val="TOC2"/>
            <w:rPr>
              <w:rFonts w:asciiTheme="minorHAnsi" w:eastAsiaTheme="minorEastAsia" w:hAnsiTheme="minorHAnsi" w:cstheme="minorBidi"/>
              <w:noProof/>
              <w:sz w:val="22"/>
              <w:lang w:val="en-GB" w:eastAsia="en-GB"/>
            </w:rPr>
          </w:pPr>
          <w:hyperlink w:anchor="_Toc137206679" w:history="1">
            <w:r w:rsidR="002202E3" w:rsidRPr="000157E3">
              <w:rPr>
                <w:rStyle w:val="Hyperlink"/>
                <w:rFonts w:cs="Arial"/>
                <w:noProof/>
              </w:rPr>
              <w:t>Questions</w:t>
            </w:r>
            <w:r w:rsidR="002202E3">
              <w:rPr>
                <w:noProof/>
                <w:webHidden/>
              </w:rPr>
              <w:tab/>
            </w:r>
            <w:r w:rsidR="002202E3">
              <w:rPr>
                <w:noProof/>
                <w:webHidden/>
              </w:rPr>
              <w:fldChar w:fldCharType="begin"/>
            </w:r>
            <w:r w:rsidR="002202E3">
              <w:rPr>
                <w:noProof/>
                <w:webHidden/>
              </w:rPr>
              <w:instrText xml:space="preserve"> PAGEREF _Toc137206679 \h </w:instrText>
            </w:r>
            <w:r w:rsidR="002202E3">
              <w:rPr>
                <w:noProof/>
                <w:webHidden/>
              </w:rPr>
            </w:r>
            <w:r w:rsidR="002202E3">
              <w:rPr>
                <w:noProof/>
                <w:webHidden/>
              </w:rPr>
              <w:fldChar w:fldCharType="separate"/>
            </w:r>
            <w:r w:rsidR="002202E3">
              <w:rPr>
                <w:noProof/>
                <w:webHidden/>
              </w:rPr>
              <w:t>7</w:t>
            </w:r>
            <w:r w:rsidR="002202E3">
              <w:rPr>
                <w:noProof/>
                <w:webHidden/>
              </w:rPr>
              <w:fldChar w:fldCharType="end"/>
            </w:r>
          </w:hyperlink>
        </w:p>
        <w:p w14:paraId="4724386A" w14:textId="07D9162E" w:rsidR="00DF5731" w:rsidRDefault="00DF5731">
          <w:r w:rsidRPr="00830123">
            <w:rPr>
              <w:rFonts w:cs="Arial"/>
              <w:b/>
              <w:szCs w:val="24"/>
            </w:rPr>
            <w:fldChar w:fldCharType="end"/>
          </w:r>
        </w:p>
      </w:sdtContent>
    </w:sdt>
    <w:p w14:paraId="5FA72E40" w14:textId="77777777" w:rsidR="00547A05" w:rsidRPr="00CF2D24" w:rsidRDefault="00547A05" w:rsidP="002F0CB1">
      <w:pPr>
        <w:rPr>
          <w:rFonts w:ascii="Tahoma" w:hAnsi="Tahoma" w:cs="Tahoma"/>
          <w:szCs w:val="24"/>
          <w:lang w:val="en-GB"/>
        </w:rPr>
      </w:pPr>
    </w:p>
    <w:p w14:paraId="222D7866" w14:textId="0D089534" w:rsidR="00053F60" w:rsidRPr="00CF2D24" w:rsidRDefault="00053F60" w:rsidP="00CB644A">
      <w:pPr>
        <w:tabs>
          <w:tab w:val="left" w:pos="2280"/>
        </w:tabs>
        <w:rPr>
          <w:rFonts w:ascii="Tahoma" w:hAnsi="Tahoma" w:cs="Tahoma"/>
          <w:szCs w:val="24"/>
          <w:lang w:val="en-GB"/>
        </w:rPr>
      </w:pPr>
    </w:p>
    <w:p w14:paraId="0C15CA89" w14:textId="77777777" w:rsidR="00053F60" w:rsidRPr="00CF2D24" w:rsidRDefault="00053F60" w:rsidP="00053F60">
      <w:pPr>
        <w:rPr>
          <w:rFonts w:ascii="Tahoma" w:hAnsi="Tahoma" w:cs="Tahoma"/>
          <w:szCs w:val="24"/>
          <w:lang w:val="en-GB"/>
        </w:rPr>
      </w:pPr>
    </w:p>
    <w:p w14:paraId="316CC5ED" w14:textId="77777777" w:rsidR="00053F60" w:rsidRPr="00CF2D24" w:rsidRDefault="00053F60" w:rsidP="00053F60">
      <w:pPr>
        <w:rPr>
          <w:rFonts w:ascii="Tahoma" w:hAnsi="Tahoma" w:cs="Tahoma"/>
          <w:szCs w:val="24"/>
          <w:lang w:val="en-GB"/>
        </w:rPr>
      </w:pPr>
    </w:p>
    <w:p w14:paraId="3ED8B0D6" w14:textId="77777777" w:rsidR="00053F60" w:rsidRPr="00CF2D24" w:rsidRDefault="00053F60" w:rsidP="00053F60">
      <w:pPr>
        <w:rPr>
          <w:rFonts w:ascii="Tahoma" w:hAnsi="Tahoma" w:cs="Tahoma"/>
          <w:szCs w:val="24"/>
          <w:lang w:val="en-GB"/>
        </w:rPr>
      </w:pPr>
    </w:p>
    <w:p w14:paraId="46F2DA1A" w14:textId="77777777" w:rsidR="00053F60" w:rsidRPr="00CF2D24" w:rsidRDefault="00053F60" w:rsidP="00053F60">
      <w:pPr>
        <w:rPr>
          <w:rFonts w:ascii="Tahoma" w:hAnsi="Tahoma" w:cs="Tahoma"/>
          <w:szCs w:val="24"/>
          <w:lang w:val="en-GB"/>
        </w:rPr>
      </w:pPr>
    </w:p>
    <w:p w14:paraId="14681533" w14:textId="77777777" w:rsidR="00053F60" w:rsidRPr="00CF2D24" w:rsidRDefault="00053F60" w:rsidP="00053F60">
      <w:pPr>
        <w:rPr>
          <w:rFonts w:ascii="Tahoma" w:hAnsi="Tahoma" w:cs="Tahoma"/>
          <w:szCs w:val="24"/>
          <w:lang w:val="en-GB"/>
        </w:rPr>
      </w:pPr>
    </w:p>
    <w:p w14:paraId="0104D2A8" w14:textId="77777777" w:rsidR="00053F60" w:rsidRPr="00CF2D24" w:rsidRDefault="00053F60" w:rsidP="00053F60">
      <w:pPr>
        <w:rPr>
          <w:rFonts w:ascii="Tahoma" w:hAnsi="Tahoma" w:cs="Tahoma"/>
          <w:szCs w:val="24"/>
          <w:lang w:val="en-GB"/>
        </w:rPr>
      </w:pPr>
    </w:p>
    <w:p w14:paraId="216889BB" w14:textId="77777777" w:rsidR="00053F60" w:rsidRPr="00CF2D24" w:rsidRDefault="00053F60" w:rsidP="00053F60">
      <w:pPr>
        <w:rPr>
          <w:rFonts w:ascii="Tahoma" w:hAnsi="Tahoma" w:cs="Tahoma"/>
          <w:szCs w:val="24"/>
          <w:lang w:val="en-GB"/>
        </w:rPr>
      </w:pPr>
    </w:p>
    <w:p w14:paraId="23896467" w14:textId="77777777" w:rsidR="00053F60" w:rsidRPr="00CF2D24" w:rsidRDefault="00053F60" w:rsidP="00053F60">
      <w:pPr>
        <w:rPr>
          <w:rFonts w:ascii="Tahoma" w:hAnsi="Tahoma" w:cs="Tahoma"/>
          <w:szCs w:val="24"/>
          <w:lang w:val="en-GB"/>
        </w:rPr>
      </w:pPr>
    </w:p>
    <w:p w14:paraId="12FBE2CE" w14:textId="77777777" w:rsidR="00053F60" w:rsidRPr="00CF2D24" w:rsidRDefault="00053F60" w:rsidP="00053F60">
      <w:pPr>
        <w:rPr>
          <w:rFonts w:ascii="Tahoma" w:hAnsi="Tahoma" w:cs="Tahoma"/>
          <w:szCs w:val="24"/>
          <w:lang w:val="en-GB"/>
        </w:rPr>
      </w:pPr>
    </w:p>
    <w:p w14:paraId="70A9C307" w14:textId="77777777" w:rsidR="00053F60" w:rsidRPr="00CF2D24" w:rsidRDefault="00053F60" w:rsidP="00053F60">
      <w:pPr>
        <w:rPr>
          <w:rFonts w:ascii="Tahoma" w:hAnsi="Tahoma" w:cs="Tahoma"/>
          <w:szCs w:val="24"/>
          <w:lang w:val="en-GB"/>
        </w:rPr>
      </w:pPr>
    </w:p>
    <w:p w14:paraId="4C5B4769" w14:textId="77777777" w:rsidR="00053F60" w:rsidRPr="00CF2D24" w:rsidRDefault="00053F60" w:rsidP="00053F60">
      <w:pPr>
        <w:rPr>
          <w:rFonts w:ascii="Tahoma" w:hAnsi="Tahoma" w:cs="Tahoma"/>
          <w:szCs w:val="24"/>
          <w:lang w:val="en-GB"/>
        </w:rPr>
      </w:pPr>
    </w:p>
    <w:p w14:paraId="05607759" w14:textId="77777777" w:rsidR="00053F60" w:rsidRPr="00CF2D24" w:rsidRDefault="00053F60" w:rsidP="00053F60">
      <w:pPr>
        <w:rPr>
          <w:rFonts w:ascii="Tahoma" w:hAnsi="Tahoma" w:cs="Tahoma"/>
          <w:szCs w:val="24"/>
          <w:lang w:val="en-GB"/>
        </w:rPr>
      </w:pPr>
    </w:p>
    <w:p w14:paraId="0B8F5F5D" w14:textId="77777777" w:rsidR="00053F60" w:rsidRPr="00CF2D24" w:rsidRDefault="00053F60" w:rsidP="00053F60">
      <w:pPr>
        <w:rPr>
          <w:rFonts w:ascii="Tahoma" w:hAnsi="Tahoma" w:cs="Tahoma"/>
          <w:szCs w:val="24"/>
          <w:lang w:val="en-GB"/>
        </w:rPr>
      </w:pPr>
    </w:p>
    <w:p w14:paraId="16E6A2CE" w14:textId="77777777" w:rsidR="005601CC" w:rsidRDefault="005601CC" w:rsidP="005601CC">
      <w:pPr>
        <w:pStyle w:val="Heading1"/>
        <w:spacing w:before="0" w:after="60"/>
        <w:rPr>
          <w:rFonts w:cs="Tahoma"/>
          <w:b w:val="0"/>
          <w:sz w:val="24"/>
          <w:szCs w:val="24"/>
          <w:lang w:val="en-GB"/>
        </w:rPr>
        <w:sectPr w:rsidR="005601CC" w:rsidSect="007D6F97">
          <w:headerReference w:type="default" r:id="rId11"/>
          <w:footerReference w:type="default" r:id="rId12"/>
          <w:headerReference w:type="first" r:id="rId13"/>
          <w:pgSz w:w="11906" w:h="16838" w:code="9"/>
          <w:pgMar w:top="1440" w:right="1440" w:bottom="1440" w:left="1440" w:header="708" w:footer="833" w:gutter="0"/>
          <w:cols w:space="708"/>
          <w:titlePg/>
          <w:docGrid w:linePitch="360"/>
        </w:sectPr>
      </w:pPr>
    </w:p>
    <w:p w14:paraId="25108AA5" w14:textId="4CD80939" w:rsidR="00D67D79" w:rsidRPr="00254F3F" w:rsidRDefault="00D67D79" w:rsidP="008F34A0">
      <w:pPr>
        <w:pStyle w:val="Heading1"/>
        <w:spacing w:before="0" w:after="0" w:line="259" w:lineRule="auto"/>
        <w:rPr>
          <w:rFonts w:ascii="Arial" w:hAnsi="Arial" w:cs="Arial"/>
          <w:szCs w:val="28"/>
        </w:rPr>
      </w:pPr>
      <w:bookmarkStart w:id="0" w:name="_Toc137206671"/>
      <w:r w:rsidRPr="00254F3F">
        <w:rPr>
          <w:rFonts w:ascii="Arial" w:hAnsi="Arial" w:cs="Arial"/>
          <w:szCs w:val="28"/>
        </w:rPr>
        <w:lastRenderedPageBreak/>
        <w:t>About the General Osteopathic Council</w:t>
      </w:r>
      <w:bookmarkEnd w:id="0"/>
    </w:p>
    <w:p w14:paraId="25108AA6" w14:textId="4F59CE93" w:rsidR="00D67D79" w:rsidRPr="00254F3F" w:rsidRDefault="00D67D79" w:rsidP="00254F3F">
      <w:pPr>
        <w:pStyle w:val="Default"/>
        <w:spacing w:after="160" w:line="259" w:lineRule="auto"/>
        <w:rPr>
          <w:rFonts w:ascii="Arial" w:hAnsi="Arial" w:cs="Arial"/>
          <w:lang w:val="en-GB"/>
        </w:rPr>
      </w:pPr>
      <w:r w:rsidRPr="00254F3F">
        <w:rPr>
          <w:rFonts w:ascii="Arial" w:hAnsi="Arial" w:cs="Arial"/>
          <w:lang w:val="en-GB"/>
        </w:rPr>
        <w:t>The General Osteopathic Council (GOsC) is the regulator for the osteopathic profession in the UK</w:t>
      </w:r>
      <w:r w:rsidR="007134A1" w:rsidRPr="00254F3F">
        <w:rPr>
          <w:rFonts w:ascii="Arial" w:hAnsi="Arial" w:cs="Arial"/>
          <w:lang w:val="en-GB"/>
        </w:rPr>
        <w:t>.</w:t>
      </w:r>
      <w:r w:rsidR="00947B4D" w:rsidRPr="00254F3F">
        <w:rPr>
          <w:rFonts w:ascii="Arial" w:hAnsi="Arial" w:cs="Arial"/>
          <w:lang w:val="en-GB"/>
        </w:rPr>
        <w:t xml:space="preserve"> </w:t>
      </w:r>
      <w:r w:rsidR="007134A1" w:rsidRPr="00254F3F">
        <w:rPr>
          <w:rFonts w:ascii="Arial" w:hAnsi="Arial" w:cs="Arial"/>
          <w:lang w:val="en-GB"/>
        </w:rPr>
        <w:t>O</w:t>
      </w:r>
      <w:r w:rsidR="00947B4D" w:rsidRPr="00254F3F">
        <w:rPr>
          <w:rFonts w:ascii="Arial" w:hAnsi="Arial" w:cs="Arial"/>
          <w:lang w:val="en-GB"/>
        </w:rPr>
        <w:t xml:space="preserve">ur role is to develop and regulate the profession of osteopathy which we do by setting standards of education, training, conduct and competence and keeping a </w:t>
      </w:r>
      <w:r w:rsidR="005601CC" w:rsidRPr="00254F3F">
        <w:rPr>
          <w:rFonts w:ascii="Arial" w:hAnsi="Arial" w:cs="Arial"/>
          <w:lang w:val="en-GB"/>
        </w:rPr>
        <w:t>R</w:t>
      </w:r>
      <w:r w:rsidR="00947B4D" w:rsidRPr="00254F3F">
        <w:rPr>
          <w:rFonts w:ascii="Arial" w:hAnsi="Arial" w:cs="Arial"/>
          <w:lang w:val="en-GB"/>
        </w:rPr>
        <w:t>egister o</w:t>
      </w:r>
      <w:r w:rsidR="008A0D8C" w:rsidRPr="00254F3F">
        <w:rPr>
          <w:rFonts w:ascii="Arial" w:hAnsi="Arial" w:cs="Arial"/>
          <w:lang w:val="en-GB"/>
        </w:rPr>
        <w:t>f</w:t>
      </w:r>
      <w:r w:rsidR="00947B4D" w:rsidRPr="00254F3F">
        <w:rPr>
          <w:rFonts w:ascii="Arial" w:hAnsi="Arial" w:cs="Arial"/>
          <w:lang w:val="en-GB"/>
        </w:rPr>
        <w:t xml:space="preserve"> those who have qualified and met those standards.</w:t>
      </w:r>
      <w:r w:rsidRPr="00254F3F">
        <w:rPr>
          <w:rFonts w:ascii="Arial" w:hAnsi="Arial" w:cs="Arial"/>
          <w:lang w:val="en-GB"/>
        </w:rPr>
        <w:t xml:space="preserve"> By law</w:t>
      </w:r>
      <w:r w:rsidR="00DB65F5" w:rsidRPr="00254F3F">
        <w:rPr>
          <w:rFonts w:ascii="Arial" w:hAnsi="Arial" w:cs="Arial"/>
          <w:lang w:val="en-GB"/>
        </w:rPr>
        <w:t>,</w:t>
      </w:r>
      <w:r w:rsidRPr="00254F3F">
        <w:rPr>
          <w:rFonts w:ascii="Arial" w:hAnsi="Arial" w:cs="Arial"/>
          <w:lang w:val="en-GB"/>
        </w:rPr>
        <w:t xml:space="preserve"> osteopaths must be registered with us in order to practise in the UK</w:t>
      </w:r>
      <w:r w:rsidR="007134A1" w:rsidRPr="00254F3F">
        <w:rPr>
          <w:rFonts w:ascii="Arial" w:hAnsi="Arial" w:cs="Arial"/>
          <w:lang w:val="en-GB"/>
        </w:rPr>
        <w:t>;</w:t>
      </w:r>
      <w:r w:rsidR="00947B4D" w:rsidRPr="00254F3F">
        <w:rPr>
          <w:rFonts w:ascii="Arial" w:hAnsi="Arial" w:cs="Arial"/>
          <w:lang w:val="en-GB"/>
        </w:rPr>
        <w:t xml:space="preserve"> </w:t>
      </w:r>
      <w:r w:rsidR="007134A1" w:rsidRPr="00254F3F">
        <w:rPr>
          <w:rFonts w:ascii="Arial" w:hAnsi="Arial" w:cs="Arial"/>
          <w:lang w:val="en-GB"/>
        </w:rPr>
        <w:t xml:space="preserve">there are </w:t>
      </w:r>
      <w:r w:rsidRPr="00254F3F">
        <w:rPr>
          <w:rFonts w:ascii="Arial" w:hAnsi="Arial" w:cs="Arial"/>
          <w:lang w:val="en-GB"/>
        </w:rPr>
        <w:t xml:space="preserve">currently around </w:t>
      </w:r>
      <w:r w:rsidR="00DB65F5" w:rsidRPr="00254F3F">
        <w:rPr>
          <w:rFonts w:ascii="Arial" w:hAnsi="Arial" w:cs="Arial"/>
          <w:lang w:val="en-GB"/>
        </w:rPr>
        <w:t>5,400</w:t>
      </w:r>
      <w:r w:rsidR="00383DC6" w:rsidRPr="00254F3F">
        <w:rPr>
          <w:rFonts w:ascii="Arial" w:hAnsi="Arial" w:cs="Arial"/>
          <w:lang w:val="en-GB"/>
        </w:rPr>
        <w:t xml:space="preserve"> </w:t>
      </w:r>
      <w:r w:rsidRPr="00254F3F">
        <w:rPr>
          <w:rFonts w:ascii="Arial" w:hAnsi="Arial" w:cs="Arial"/>
          <w:lang w:val="en-GB"/>
        </w:rPr>
        <w:t>osteopaths.</w:t>
      </w:r>
    </w:p>
    <w:p w14:paraId="3A7CBD3B" w14:textId="5CFB54A5" w:rsidR="00CA6696" w:rsidRPr="00254F3F" w:rsidRDefault="00DB65F5" w:rsidP="00254F3F">
      <w:pPr>
        <w:pStyle w:val="Default"/>
        <w:spacing w:after="160" w:line="259" w:lineRule="auto"/>
        <w:rPr>
          <w:rFonts w:ascii="Arial" w:hAnsi="Arial" w:cs="Arial"/>
          <w:lang w:val="en-GB"/>
        </w:rPr>
      </w:pPr>
      <w:r w:rsidRPr="00254F3F">
        <w:rPr>
          <w:rFonts w:ascii="Arial" w:hAnsi="Arial" w:cs="Arial"/>
          <w:lang w:val="en-GB"/>
        </w:rPr>
        <w:t xml:space="preserve">One </w:t>
      </w:r>
      <w:r w:rsidR="00D67D79" w:rsidRPr="00254F3F">
        <w:rPr>
          <w:rFonts w:ascii="Arial" w:hAnsi="Arial" w:cs="Arial"/>
          <w:lang w:val="en-GB"/>
        </w:rPr>
        <w:t xml:space="preserve">important </w:t>
      </w:r>
      <w:r w:rsidRPr="00254F3F">
        <w:rPr>
          <w:rFonts w:ascii="Arial" w:hAnsi="Arial" w:cs="Arial"/>
          <w:lang w:val="en-GB"/>
        </w:rPr>
        <w:t xml:space="preserve">aspect </w:t>
      </w:r>
      <w:r w:rsidR="00D67D79" w:rsidRPr="00254F3F">
        <w:rPr>
          <w:rFonts w:ascii="Arial" w:hAnsi="Arial" w:cs="Arial"/>
          <w:lang w:val="en-GB"/>
        </w:rPr>
        <w:t>of our work is dealing with concerns and complaints about osteopaths</w:t>
      </w:r>
      <w:r w:rsidR="007134A1" w:rsidRPr="00254F3F">
        <w:rPr>
          <w:rFonts w:ascii="Arial" w:hAnsi="Arial" w:cs="Arial"/>
          <w:lang w:val="en-GB"/>
        </w:rPr>
        <w:t>.</w:t>
      </w:r>
      <w:r w:rsidR="00947B4D" w:rsidRPr="00254F3F">
        <w:rPr>
          <w:rFonts w:ascii="Arial" w:hAnsi="Arial" w:cs="Arial"/>
          <w:lang w:val="en-GB"/>
        </w:rPr>
        <w:t xml:space="preserve"> </w:t>
      </w:r>
      <w:r w:rsidR="007134A1" w:rsidRPr="00254F3F">
        <w:rPr>
          <w:rFonts w:ascii="Arial" w:hAnsi="Arial" w:cs="Arial"/>
          <w:lang w:val="en-GB"/>
        </w:rPr>
        <w:t>W</w:t>
      </w:r>
      <w:r w:rsidR="00947B4D" w:rsidRPr="00254F3F">
        <w:rPr>
          <w:rFonts w:ascii="Arial" w:hAnsi="Arial" w:cs="Arial"/>
          <w:lang w:val="en-GB"/>
        </w:rPr>
        <w:t xml:space="preserve">e have legal powers </w:t>
      </w:r>
      <w:r w:rsidR="00970C5D" w:rsidRPr="00254F3F">
        <w:rPr>
          <w:rFonts w:ascii="Arial" w:hAnsi="Arial" w:cs="Arial"/>
          <w:lang w:val="en-GB"/>
        </w:rPr>
        <w:t xml:space="preserve">with </w:t>
      </w:r>
      <w:r w:rsidR="00947B4D" w:rsidRPr="00254F3F">
        <w:rPr>
          <w:rFonts w:ascii="Arial" w:hAnsi="Arial" w:cs="Arial"/>
          <w:lang w:val="en-GB"/>
        </w:rPr>
        <w:t xml:space="preserve">clear and transparent processes to investigate and deal with osteopaths who may fall short of the standards we </w:t>
      </w:r>
      <w:r w:rsidR="00D46D3C">
        <w:rPr>
          <w:rFonts w:ascii="Arial" w:hAnsi="Arial" w:cs="Arial"/>
          <w:lang w:val="en-GB"/>
        </w:rPr>
        <w:br/>
      </w:r>
      <w:r w:rsidR="00947B4D" w:rsidRPr="00254F3F">
        <w:rPr>
          <w:rFonts w:ascii="Arial" w:hAnsi="Arial" w:cs="Arial"/>
          <w:lang w:val="en-GB"/>
        </w:rPr>
        <w:t>have set.</w:t>
      </w:r>
    </w:p>
    <w:p w14:paraId="0871A8F7" w14:textId="3EFD879D" w:rsidR="00CA6696" w:rsidRPr="00254F3F" w:rsidRDefault="00CA6696" w:rsidP="008F34A0">
      <w:pPr>
        <w:pStyle w:val="Heading1"/>
        <w:spacing w:before="0" w:after="0" w:line="259" w:lineRule="auto"/>
        <w:rPr>
          <w:rFonts w:ascii="Arial" w:hAnsi="Arial" w:cs="Arial"/>
          <w:b w:val="0"/>
          <w:szCs w:val="28"/>
        </w:rPr>
      </w:pPr>
      <w:bookmarkStart w:id="1" w:name="_Toc137206672"/>
      <w:r w:rsidRPr="00254F3F">
        <w:rPr>
          <w:rFonts w:ascii="Arial" w:hAnsi="Arial" w:cs="Arial"/>
          <w:szCs w:val="28"/>
        </w:rPr>
        <w:t>Background</w:t>
      </w:r>
      <w:bookmarkEnd w:id="1"/>
    </w:p>
    <w:p w14:paraId="3A4FDEEC" w14:textId="48391828" w:rsidR="00496BD0" w:rsidRPr="00254F3F" w:rsidRDefault="00536526" w:rsidP="00254F3F">
      <w:pPr>
        <w:spacing w:after="160" w:line="259" w:lineRule="auto"/>
        <w:textAlignment w:val="baseline"/>
        <w:rPr>
          <w:rFonts w:cs="Arial"/>
          <w:szCs w:val="24"/>
          <w:lang w:val="en-GB"/>
        </w:rPr>
      </w:pPr>
      <w:r w:rsidRPr="00254F3F">
        <w:rPr>
          <w:rFonts w:cs="Arial"/>
          <w:szCs w:val="24"/>
          <w:lang w:val="en-GB"/>
        </w:rPr>
        <w:t xml:space="preserve">All osteopaths registered with us must be fit to practise. This means that they must have the skills, knowledge, good health and good character to do their job safely and effectively. </w:t>
      </w:r>
      <w:r w:rsidR="005E3024" w:rsidRPr="00254F3F">
        <w:rPr>
          <w:rFonts w:cs="Arial"/>
          <w:szCs w:val="24"/>
          <w:lang w:val="en-GB"/>
        </w:rPr>
        <w:t xml:space="preserve">If a concern is raised against an osteopath </w:t>
      </w:r>
      <w:r w:rsidR="007E4C9A" w:rsidRPr="00254F3F">
        <w:rPr>
          <w:rFonts w:cs="Arial"/>
          <w:szCs w:val="24"/>
          <w:lang w:val="en-GB"/>
        </w:rPr>
        <w:t xml:space="preserve">and </w:t>
      </w:r>
      <w:r w:rsidR="00E51C4B" w:rsidRPr="00254F3F">
        <w:rPr>
          <w:rFonts w:cs="Arial"/>
          <w:szCs w:val="24"/>
          <w:lang w:val="en-GB"/>
        </w:rPr>
        <w:t>our Investigating Committee believes there is a case to answer, a f</w:t>
      </w:r>
      <w:r w:rsidRPr="00254F3F">
        <w:rPr>
          <w:rFonts w:cs="Arial"/>
          <w:szCs w:val="24"/>
          <w:lang w:val="en-GB"/>
        </w:rPr>
        <w:t xml:space="preserve">itness to practise hearing </w:t>
      </w:r>
      <w:r w:rsidR="00E51C4B" w:rsidRPr="00254F3F">
        <w:rPr>
          <w:rFonts w:cs="Arial"/>
          <w:szCs w:val="24"/>
          <w:lang w:val="en-GB"/>
        </w:rPr>
        <w:t xml:space="preserve">will be </w:t>
      </w:r>
      <w:r w:rsidRPr="00254F3F">
        <w:rPr>
          <w:rFonts w:cs="Arial"/>
          <w:szCs w:val="24"/>
          <w:lang w:val="en-GB"/>
        </w:rPr>
        <w:t xml:space="preserve">held </w:t>
      </w:r>
      <w:r w:rsidR="003F28FB" w:rsidRPr="00254F3F">
        <w:rPr>
          <w:rFonts w:cs="Arial"/>
          <w:szCs w:val="24"/>
          <w:lang w:val="en-GB"/>
        </w:rPr>
        <w:t xml:space="preserve">before either a Professional Conduct Committee or Health Committee </w:t>
      </w:r>
      <w:r w:rsidRPr="00254F3F">
        <w:rPr>
          <w:rFonts w:cs="Arial"/>
          <w:szCs w:val="24"/>
          <w:lang w:val="en-GB"/>
        </w:rPr>
        <w:t>to decide whether an osteopath's fitness to practise is impaired</w:t>
      </w:r>
      <w:r w:rsidR="00E01B71" w:rsidRPr="00254F3F">
        <w:rPr>
          <w:rFonts w:cs="Arial"/>
          <w:szCs w:val="24"/>
          <w:lang w:val="en-GB"/>
        </w:rPr>
        <w:t xml:space="preserve">. </w:t>
      </w:r>
    </w:p>
    <w:p w14:paraId="0164149E" w14:textId="77777777" w:rsidR="003F28FB" w:rsidRPr="00254F3F" w:rsidRDefault="003F28FB" w:rsidP="00254F3F">
      <w:pPr>
        <w:spacing w:after="80" w:line="259" w:lineRule="auto"/>
        <w:textAlignment w:val="baseline"/>
        <w:rPr>
          <w:rFonts w:cs="Arial"/>
          <w:szCs w:val="24"/>
          <w:lang w:val="en-GB"/>
        </w:rPr>
      </w:pPr>
      <w:r w:rsidRPr="00254F3F">
        <w:rPr>
          <w:rFonts w:cs="Arial"/>
          <w:szCs w:val="24"/>
          <w:lang w:val="en-GB"/>
        </w:rPr>
        <w:t>We have three statutory fitness to practise committees:</w:t>
      </w:r>
    </w:p>
    <w:p w14:paraId="7777A65F" w14:textId="738784C4" w:rsidR="003F28FB" w:rsidRPr="00254F3F" w:rsidRDefault="00AA485A" w:rsidP="00254F3F">
      <w:pPr>
        <w:numPr>
          <w:ilvl w:val="0"/>
          <w:numId w:val="10"/>
        </w:numPr>
        <w:spacing w:after="80" w:line="259" w:lineRule="auto"/>
        <w:textAlignment w:val="baseline"/>
        <w:rPr>
          <w:rFonts w:cs="Arial"/>
          <w:szCs w:val="24"/>
          <w:lang w:val="en-GB"/>
        </w:rPr>
      </w:pPr>
      <w:hyperlink r:id="rId14" w:history="1">
        <w:r w:rsidR="003F28FB" w:rsidRPr="00254F3F">
          <w:rPr>
            <w:rStyle w:val="Hyperlink"/>
            <w:rFonts w:cs="Arial"/>
            <w:szCs w:val="24"/>
            <w:lang w:val="en-GB"/>
          </w:rPr>
          <w:t>The Investigating Committee</w:t>
        </w:r>
      </w:hyperlink>
      <w:r w:rsidR="003F28FB" w:rsidRPr="00254F3F">
        <w:rPr>
          <w:rFonts w:cs="Arial"/>
          <w:szCs w:val="24"/>
          <w:lang w:val="en-GB"/>
        </w:rPr>
        <w:t xml:space="preserve"> carries out the initial scrutiny of concerns about </w:t>
      </w:r>
      <w:r w:rsidR="008618A3" w:rsidRPr="00254F3F">
        <w:rPr>
          <w:rFonts w:cs="Arial"/>
          <w:szCs w:val="24"/>
          <w:lang w:val="en-GB"/>
        </w:rPr>
        <w:t>osteopaths and</w:t>
      </w:r>
      <w:r w:rsidR="003F28FB" w:rsidRPr="00254F3F">
        <w:rPr>
          <w:rFonts w:cs="Arial"/>
          <w:szCs w:val="24"/>
          <w:lang w:val="en-GB"/>
        </w:rPr>
        <w:t xml:space="preserve"> decides whether the osteopath has a case to answer.</w:t>
      </w:r>
    </w:p>
    <w:p w14:paraId="44367476" w14:textId="57EC6D89" w:rsidR="003F28FB" w:rsidRPr="00254F3F" w:rsidRDefault="00AA485A" w:rsidP="17D407A2">
      <w:pPr>
        <w:numPr>
          <w:ilvl w:val="0"/>
          <w:numId w:val="10"/>
        </w:numPr>
        <w:spacing w:after="80" w:line="259" w:lineRule="auto"/>
        <w:textAlignment w:val="baseline"/>
        <w:rPr>
          <w:rFonts w:cs="Arial"/>
          <w:lang w:val="en-GB"/>
        </w:rPr>
      </w:pPr>
      <w:hyperlink r:id="rId15" w:history="1">
        <w:r w:rsidR="003F28FB" w:rsidRPr="17D407A2">
          <w:rPr>
            <w:rStyle w:val="Hyperlink"/>
            <w:rFonts w:cs="Arial"/>
            <w:lang w:val="en-GB"/>
          </w:rPr>
          <w:t>The Professional Conduct Committee</w:t>
        </w:r>
      </w:hyperlink>
      <w:r w:rsidR="003F28FB" w:rsidRPr="17D407A2">
        <w:rPr>
          <w:rFonts w:cs="Arial"/>
          <w:lang w:val="en-GB"/>
        </w:rPr>
        <w:t xml:space="preserve"> hears cases involving criminal convictions or allegations against an osteopath’s conduct or competence. If the Committee finds the allegation is well founded, it imposes an appropriate and proportionate sanction on the osteopath.</w:t>
      </w:r>
    </w:p>
    <w:p w14:paraId="516095EA" w14:textId="4C5AEA0D" w:rsidR="003F28FB" w:rsidRPr="00254F3F" w:rsidRDefault="00AA485A" w:rsidP="00254F3F">
      <w:pPr>
        <w:numPr>
          <w:ilvl w:val="0"/>
          <w:numId w:val="10"/>
        </w:numPr>
        <w:spacing w:after="160" w:line="259" w:lineRule="auto"/>
        <w:textAlignment w:val="baseline"/>
        <w:rPr>
          <w:rFonts w:cs="Arial"/>
          <w:szCs w:val="24"/>
          <w:lang w:val="en-GB"/>
        </w:rPr>
      </w:pPr>
      <w:hyperlink r:id="rId16" w:history="1">
        <w:r w:rsidR="003F28FB" w:rsidRPr="00254F3F">
          <w:rPr>
            <w:rStyle w:val="Hyperlink"/>
            <w:rFonts w:cs="Arial"/>
            <w:szCs w:val="24"/>
            <w:lang w:val="en-GB"/>
          </w:rPr>
          <w:t>The Health Committee</w:t>
        </w:r>
      </w:hyperlink>
      <w:r w:rsidR="003F28FB" w:rsidRPr="00254F3F">
        <w:rPr>
          <w:rFonts w:cs="Arial"/>
          <w:szCs w:val="24"/>
          <w:lang w:val="en-GB"/>
        </w:rPr>
        <w:t xml:space="preserve"> considers cases where an osteopath is alleged to be in poor physical or mental health. Appropriate action is taken in the interests of the public and the osteopath.</w:t>
      </w:r>
    </w:p>
    <w:p w14:paraId="16F0DEFE" w14:textId="07F7481C" w:rsidR="00221C9E" w:rsidRPr="00254F3F" w:rsidRDefault="003F28FB" w:rsidP="00254F3F">
      <w:pPr>
        <w:spacing w:after="160" w:line="259" w:lineRule="auto"/>
        <w:textAlignment w:val="baseline"/>
        <w:rPr>
          <w:rFonts w:cs="Arial"/>
          <w:lang w:val="en-GB"/>
        </w:rPr>
      </w:pPr>
      <w:r w:rsidRPr="35B7314C">
        <w:rPr>
          <w:rFonts w:cs="Arial"/>
          <w:lang w:val="en-GB"/>
        </w:rPr>
        <w:t>The Investigating Committee, Professional Conduct Committee</w:t>
      </w:r>
      <w:r w:rsidRPr="35B7314C" w:rsidDel="00BA7C67">
        <w:rPr>
          <w:rFonts w:cs="Arial"/>
          <w:lang w:val="en-GB"/>
        </w:rPr>
        <w:t xml:space="preserve"> </w:t>
      </w:r>
      <w:r w:rsidRPr="35B7314C">
        <w:rPr>
          <w:rFonts w:cs="Arial"/>
          <w:lang w:val="en-GB"/>
        </w:rPr>
        <w:t>and Health Committee</w:t>
      </w:r>
      <w:r w:rsidR="00BA7C67" w:rsidRPr="35B7314C">
        <w:rPr>
          <w:rFonts w:cs="Arial"/>
          <w:lang w:val="en-GB"/>
        </w:rPr>
        <w:t xml:space="preserve"> </w:t>
      </w:r>
      <w:r w:rsidRPr="35B7314C">
        <w:rPr>
          <w:rFonts w:cs="Arial"/>
          <w:lang w:val="en-GB"/>
        </w:rPr>
        <w:t>have the power to impose an interim suspension order</w:t>
      </w:r>
      <w:r w:rsidR="00AB2178" w:rsidRPr="35B7314C">
        <w:rPr>
          <w:rFonts w:cs="Arial"/>
          <w:lang w:val="en-GB"/>
        </w:rPr>
        <w:t xml:space="preserve"> (ISO)</w:t>
      </w:r>
      <w:r w:rsidRPr="35B7314C">
        <w:rPr>
          <w:rFonts w:cs="Arial"/>
          <w:lang w:val="en-GB"/>
        </w:rPr>
        <w:t xml:space="preserve"> on a</w:t>
      </w:r>
      <w:r w:rsidR="00D944C2" w:rsidRPr="35B7314C">
        <w:rPr>
          <w:rFonts w:cs="Arial"/>
          <w:lang w:val="en-GB"/>
        </w:rPr>
        <w:t>n</w:t>
      </w:r>
      <w:r w:rsidRPr="35B7314C">
        <w:rPr>
          <w:rFonts w:cs="Arial"/>
          <w:lang w:val="en-GB"/>
        </w:rPr>
        <w:t xml:space="preserve"> </w:t>
      </w:r>
      <w:r w:rsidR="00D944C2" w:rsidRPr="35B7314C">
        <w:rPr>
          <w:rFonts w:cs="Arial"/>
          <w:lang w:val="en-GB"/>
        </w:rPr>
        <w:t>osteopath</w:t>
      </w:r>
      <w:r w:rsidRPr="35B7314C">
        <w:rPr>
          <w:rFonts w:cs="Arial"/>
          <w:lang w:val="en-GB"/>
        </w:rPr>
        <w:t xml:space="preserve">, if it considers it necessary to do so in order to protect the public. </w:t>
      </w:r>
    </w:p>
    <w:p w14:paraId="47D45FE3" w14:textId="65DEE659" w:rsidR="003F28FB" w:rsidRPr="00254F3F" w:rsidRDefault="003F28FB" w:rsidP="17D407A2">
      <w:pPr>
        <w:spacing w:after="160" w:line="259" w:lineRule="auto"/>
        <w:textAlignment w:val="baseline"/>
        <w:rPr>
          <w:rFonts w:cs="Arial"/>
          <w:lang w:val="en-GB"/>
        </w:rPr>
      </w:pPr>
      <w:r w:rsidRPr="17D407A2">
        <w:rPr>
          <w:rFonts w:cs="Arial"/>
          <w:lang w:val="en-GB"/>
        </w:rPr>
        <w:t xml:space="preserve">An </w:t>
      </w:r>
      <w:r w:rsidR="00CF0537" w:rsidRPr="17D407A2">
        <w:rPr>
          <w:rFonts w:cs="Arial"/>
          <w:lang w:val="en-GB"/>
        </w:rPr>
        <w:t>ISO</w:t>
      </w:r>
      <w:r w:rsidRPr="17D407A2">
        <w:rPr>
          <w:rFonts w:cs="Arial"/>
          <w:lang w:val="en-GB"/>
        </w:rPr>
        <w:t xml:space="preserve"> means the osteopath’s registration is suspended pending the investigation and outcome of the hearing. During the suspension the osteopath is not legally able to practise osteopathy</w:t>
      </w:r>
      <w:r w:rsidR="002F67BE" w:rsidRPr="17D407A2">
        <w:rPr>
          <w:rFonts w:cs="Arial"/>
          <w:lang w:val="en-GB"/>
        </w:rPr>
        <w:t xml:space="preserve"> or call themselves an osteopath</w:t>
      </w:r>
      <w:r w:rsidRPr="17D407A2">
        <w:rPr>
          <w:rFonts w:cs="Arial"/>
          <w:lang w:val="en-GB"/>
        </w:rPr>
        <w:t xml:space="preserve">. </w:t>
      </w:r>
    </w:p>
    <w:p w14:paraId="549D4970" w14:textId="22BA3309" w:rsidR="003F28FB" w:rsidRPr="00254F3F" w:rsidRDefault="003F28FB" w:rsidP="00254F3F">
      <w:pPr>
        <w:spacing w:after="160" w:line="259" w:lineRule="auto"/>
        <w:textAlignment w:val="baseline"/>
        <w:rPr>
          <w:rFonts w:cs="Arial"/>
          <w:bCs/>
          <w:szCs w:val="24"/>
          <w:lang w:val="en-GB"/>
        </w:rPr>
      </w:pPr>
      <w:r w:rsidRPr="00254F3F">
        <w:rPr>
          <w:rFonts w:cs="Arial"/>
          <w:szCs w:val="24"/>
          <w:lang w:val="en-GB"/>
        </w:rPr>
        <w:t xml:space="preserve">An </w:t>
      </w:r>
      <w:r w:rsidR="00607917">
        <w:rPr>
          <w:rFonts w:cs="Arial"/>
          <w:szCs w:val="24"/>
          <w:lang w:val="en-GB"/>
        </w:rPr>
        <w:t>ISO</w:t>
      </w:r>
      <w:r w:rsidRPr="00254F3F">
        <w:rPr>
          <w:rFonts w:cs="Arial"/>
          <w:szCs w:val="24"/>
          <w:lang w:val="en-GB"/>
        </w:rPr>
        <w:t xml:space="preserve"> can be imposed by either the </w:t>
      </w:r>
      <w:r w:rsidR="00EC7BB0">
        <w:rPr>
          <w:rFonts w:cs="Arial"/>
          <w:szCs w:val="24"/>
          <w:lang w:val="en-GB"/>
        </w:rPr>
        <w:t>I</w:t>
      </w:r>
      <w:r w:rsidR="00D919D5">
        <w:rPr>
          <w:rFonts w:cs="Arial"/>
          <w:szCs w:val="24"/>
          <w:lang w:val="en-GB"/>
        </w:rPr>
        <w:t xml:space="preserve">nvestigating </w:t>
      </w:r>
      <w:r w:rsidR="00EC7BB0">
        <w:rPr>
          <w:rFonts w:cs="Arial"/>
          <w:szCs w:val="24"/>
          <w:lang w:val="en-GB"/>
        </w:rPr>
        <w:t>C</w:t>
      </w:r>
      <w:r w:rsidR="00D919D5">
        <w:rPr>
          <w:rFonts w:cs="Arial"/>
          <w:szCs w:val="24"/>
          <w:lang w:val="en-GB"/>
        </w:rPr>
        <w:t>ommittee</w:t>
      </w:r>
      <w:r w:rsidRPr="00254F3F">
        <w:rPr>
          <w:rFonts w:cs="Arial"/>
          <w:szCs w:val="24"/>
          <w:lang w:val="en-GB"/>
        </w:rPr>
        <w:t xml:space="preserve"> for up to two months or by either the </w:t>
      </w:r>
      <w:r w:rsidR="00EC7BB0">
        <w:rPr>
          <w:rFonts w:cs="Arial"/>
          <w:szCs w:val="24"/>
          <w:lang w:val="en-GB"/>
        </w:rPr>
        <w:t>P</w:t>
      </w:r>
      <w:r w:rsidR="001E66E1">
        <w:rPr>
          <w:rFonts w:cs="Arial"/>
          <w:szCs w:val="24"/>
          <w:lang w:val="en-GB"/>
        </w:rPr>
        <w:t xml:space="preserve">rofessional </w:t>
      </w:r>
      <w:r w:rsidR="00EC7BB0">
        <w:rPr>
          <w:rFonts w:cs="Arial"/>
          <w:szCs w:val="24"/>
          <w:lang w:val="en-GB"/>
        </w:rPr>
        <w:t>C</w:t>
      </w:r>
      <w:r w:rsidR="001E66E1">
        <w:rPr>
          <w:rFonts w:cs="Arial"/>
          <w:szCs w:val="24"/>
          <w:lang w:val="en-GB"/>
        </w:rPr>
        <w:t>onduct Committee</w:t>
      </w:r>
      <w:r w:rsidRPr="00254F3F">
        <w:rPr>
          <w:rFonts w:cs="Arial"/>
          <w:szCs w:val="24"/>
          <w:lang w:val="en-GB"/>
        </w:rPr>
        <w:t xml:space="preserve"> or the </w:t>
      </w:r>
      <w:r w:rsidR="00E16107">
        <w:rPr>
          <w:rFonts w:cs="Arial"/>
          <w:szCs w:val="24"/>
          <w:lang w:val="en-GB"/>
        </w:rPr>
        <w:t>H</w:t>
      </w:r>
      <w:r w:rsidR="001E66E1">
        <w:rPr>
          <w:rFonts w:cs="Arial"/>
          <w:szCs w:val="24"/>
          <w:lang w:val="en-GB"/>
        </w:rPr>
        <w:t xml:space="preserve">ealth </w:t>
      </w:r>
      <w:r w:rsidR="00E16107">
        <w:rPr>
          <w:rFonts w:cs="Arial"/>
          <w:szCs w:val="24"/>
          <w:lang w:val="en-GB"/>
        </w:rPr>
        <w:t>C</w:t>
      </w:r>
      <w:r w:rsidR="001E66E1">
        <w:rPr>
          <w:rFonts w:cs="Arial"/>
          <w:szCs w:val="24"/>
          <w:lang w:val="en-GB"/>
        </w:rPr>
        <w:t>ommittee</w:t>
      </w:r>
      <w:r w:rsidRPr="00254F3F">
        <w:rPr>
          <w:rFonts w:cs="Arial"/>
          <w:szCs w:val="24"/>
          <w:lang w:val="en-GB"/>
        </w:rPr>
        <w:t xml:space="preserve"> up until the final hearing has concluded.</w:t>
      </w:r>
    </w:p>
    <w:p w14:paraId="6145ACDA" w14:textId="35C74045" w:rsidR="003F28FB" w:rsidRPr="00254F3F" w:rsidRDefault="003F28FB" w:rsidP="00254F3F">
      <w:pPr>
        <w:spacing w:after="160" w:line="259" w:lineRule="auto"/>
        <w:textAlignment w:val="baseline"/>
        <w:rPr>
          <w:rFonts w:cs="Arial"/>
          <w:bCs/>
          <w:szCs w:val="24"/>
          <w:lang w:val="en-GB"/>
        </w:rPr>
      </w:pPr>
      <w:r w:rsidRPr="00254F3F">
        <w:rPr>
          <w:rFonts w:cs="Arial"/>
          <w:szCs w:val="24"/>
          <w:lang w:val="en-GB"/>
        </w:rPr>
        <w:t xml:space="preserve">The </w:t>
      </w:r>
      <w:r w:rsidR="00E16107">
        <w:rPr>
          <w:rFonts w:cs="Arial"/>
          <w:szCs w:val="24"/>
          <w:lang w:val="en-GB"/>
        </w:rPr>
        <w:t>P</w:t>
      </w:r>
      <w:r w:rsidR="001E66E1">
        <w:rPr>
          <w:rFonts w:cs="Arial"/>
          <w:szCs w:val="24"/>
          <w:lang w:val="en-GB"/>
        </w:rPr>
        <w:t xml:space="preserve">rofessional </w:t>
      </w:r>
      <w:r w:rsidR="00E16107">
        <w:rPr>
          <w:rFonts w:cs="Arial"/>
          <w:szCs w:val="24"/>
          <w:lang w:val="en-GB"/>
        </w:rPr>
        <w:t>C</w:t>
      </w:r>
      <w:r w:rsidR="001E66E1">
        <w:rPr>
          <w:rFonts w:cs="Arial"/>
          <w:szCs w:val="24"/>
          <w:lang w:val="en-GB"/>
        </w:rPr>
        <w:t>onduct Committee</w:t>
      </w:r>
      <w:r w:rsidRPr="00254F3F">
        <w:rPr>
          <w:rFonts w:cs="Arial"/>
          <w:szCs w:val="24"/>
          <w:lang w:val="en-GB"/>
        </w:rPr>
        <w:t xml:space="preserve"> or the </w:t>
      </w:r>
      <w:r w:rsidR="00E16107">
        <w:rPr>
          <w:rFonts w:cs="Arial"/>
          <w:szCs w:val="24"/>
          <w:lang w:val="en-GB"/>
        </w:rPr>
        <w:t>H</w:t>
      </w:r>
      <w:r w:rsidR="001E66E1">
        <w:rPr>
          <w:rFonts w:cs="Arial"/>
          <w:szCs w:val="24"/>
          <w:lang w:val="en-GB"/>
        </w:rPr>
        <w:t xml:space="preserve">ealth </w:t>
      </w:r>
      <w:r w:rsidR="00E16107">
        <w:rPr>
          <w:rFonts w:cs="Arial"/>
          <w:szCs w:val="24"/>
          <w:lang w:val="en-GB"/>
        </w:rPr>
        <w:t>C</w:t>
      </w:r>
      <w:r w:rsidR="001E66E1">
        <w:rPr>
          <w:rFonts w:cs="Arial"/>
          <w:szCs w:val="24"/>
          <w:lang w:val="en-GB"/>
        </w:rPr>
        <w:t>ommittee</w:t>
      </w:r>
      <w:r w:rsidRPr="00254F3F">
        <w:rPr>
          <w:rFonts w:cs="Arial"/>
          <w:szCs w:val="24"/>
          <w:lang w:val="en-GB"/>
        </w:rPr>
        <w:t xml:space="preserve"> may also impose an </w:t>
      </w:r>
      <w:r w:rsidR="00CF0537">
        <w:rPr>
          <w:rFonts w:cs="Arial"/>
          <w:szCs w:val="24"/>
          <w:lang w:val="en-GB"/>
        </w:rPr>
        <w:t>ISO</w:t>
      </w:r>
      <w:r w:rsidRPr="00254F3F">
        <w:rPr>
          <w:rFonts w:cs="Arial"/>
          <w:szCs w:val="24"/>
          <w:lang w:val="en-GB"/>
        </w:rPr>
        <w:t xml:space="preserve"> to cover the 28-day appeal period after a final hearing has concluded. </w:t>
      </w:r>
    </w:p>
    <w:p w14:paraId="7EA54F42" w14:textId="77777777" w:rsidR="000371EB" w:rsidRDefault="000371EB" w:rsidP="00254F3F">
      <w:pPr>
        <w:spacing w:after="160" w:line="259" w:lineRule="auto"/>
        <w:textAlignment w:val="baseline"/>
        <w:rPr>
          <w:rFonts w:cs="Arial"/>
          <w:bCs/>
          <w:szCs w:val="24"/>
        </w:rPr>
        <w:sectPr w:rsidR="000371EB" w:rsidSect="00B40689">
          <w:footerReference w:type="first" r:id="rId17"/>
          <w:pgSz w:w="11906" w:h="16838" w:code="9"/>
          <w:pgMar w:top="1440" w:right="1440" w:bottom="1440" w:left="1440" w:header="709" w:footer="833" w:gutter="0"/>
          <w:cols w:space="708"/>
          <w:docGrid w:linePitch="360"/>
        </w:sectPr>
      </w:pPr>
    </w:p>
    <w:p w14:paraId="7AA98697" w14:textId="51797A93" w:rsidR="003F28FB" w:rsidRPr="00254F3F" w:rsidRDefault="00B850EB" w:rsidP="00254F3F">
      <w:pPr>
        <w:spacing w:after="160" w:line="259" w:lineRule="auto"/>
        <w:textAlignment w:val="baseline"/>
        <w:rPr>
          <w:rFonts w:cs="Arial"/>
          <w:szCs w:val="24"/>
          <w:lang w:val="en-GB"/>
        </w:rPr>
      </w:pPr>
      <w:r w:rsidRPr="00254F3F">
        <w:rPr>
          <w:rFonts w:cs="Arial"/>
          <w:bCs/>
          <w:szCs w:val="24"/>
        </w:rPr>
        <w:lastRenderedPageBreak/>
        <w:t xml:space="preserve">Undertakings are defined as solemn written promises which are made by the </w:t>
      </w:r>
      <w:r w:rsidR="00D944C2">
        <w:rPr>
          <w:rFonts w:cs="Arial"/>
          <w:bCs/>
          <w:szCs w:val="24"/>
        </w:rPr>
        <w:t>osteopath</w:t>
      </w:r>
      <w:r w:rsidR="00D944C2" w:rsidRPr="00254F3F">
        <w:rPr>
          <w:rFonts w:cs="Arial"/>
          <w:bCs/>
          <w:szCs w:val="24"/>
        </w:rPr>
        <w:t xml:space="preserve"> </w:t>
      </w:r>
      <w:r w:rsidRPr="00254F3F">
        <w:rPr>
          <w:rFonts w:cs="Arial"/>
          <w:bCs/>
          <w:szCs w:val="24"/>
        </w:rPr>
        <w:t xml:space="preserve">to the fitness to practise committee </w:t>
      </w:r>
      <w:r w:rsidR="00FC7BA8" w:rsidRPr="00254F3F">
        <w:rPr>
          <w:rFonts w:cs="Arial"/>
          <w:bCs/>
          <w:szCs w:val="24"/>
        </w:rPr>
        <w:t xml:space="preserve">about the </w:t>
      </w:r>
      <w:r w:rsidRPr="00254F3F">
        <w:rPr>
          <w:rFonts w:cs="Arial"/>
          <w:bCs/>
          <w:szCs w:val="24"/>
        </w:rPr>
        <w:t xml:space="preserve">allegations against them. Undertakings set out the terms on which the </w:t>
      </w:r>
      <w:r w:rsidR="00D944C2">
        <w:rPr>
          <w:rFonts w:cs="Arial"/>
          <w:bCs/>
          <w:szCs w:val="24"/>
        </w:rPr>
        <w:t>osteopath</w:t>
      </w:r>
      <w:r w:rsidR="00D944C2" w:rsidRPr="00254F3F">
        <w:rPr>
          <w:rFonts w:cs="Arial"/>
          <w:bCs/>
          <w:szCs w:val="24"/>
        </w:rPr>
        <w:t xml:space="preserve"> </w:t>
      </w:r>
      <w:r w:rsidRPr="00254F3F">
        <w:rPr>
          <w:rFonts w:cs="Arial"/>
          <w:bCs/>
          <w:szCs w:val="24"/>
        </w:rPr>
        <w:t xml:space="preserve">will voluntarily restrict their practice during a fitness to practise investigation. They can be either agreed by the </w:t>
      </w:r>
      <w:r w:rsidR="00F17713">
        <w:rPr>
          <w:rFonts w:cs="Arial"/>
          <w:bCs/>
          <w:szCs w:val="24"/>
        </w:rPr>
        <w:t>I</w:t>
      </w:r>
      <w:r w:rsidR="00C0293E">
        <w:rPr>
          <w:rFonts w:cs="Arial"/>
          <w:bCs/>
          <w:szCs w:val="24"/>
        </w:rPr>
        <w:t xml:space="preserve">nvestigating </w:t>
      </w:r>
      <w:r w:rsidR="00F17713">
        <w:rPr>
          <w:rFonts w:cs="Arial"/>
          <w:bCs/>
          <w:szCs w:val="24"/>
        </w:rPr>
        <w:t>C</w:t>
      </w:r>
      <w:r w:rsidR="00C0293E">
        <w:rPr>
          <w:rFonts w:cs="Arial"/>
          <w:bCs/>
          <w:szCs w:val="24"/>
        </w:rPr>
        <w:t>ommittee</w:t>
      </w:r>
      <w:r w:rsidRPr="00254F3F">
        <w:rPr>
          <w:rFonts w:cs="Arial"/>
          <w:bCs/>
          <w:szCs w:val="24"/>
        </w:rPr>
        <w:t xml:space="preserve"> or the </w:t>
      </w:r>
      <w:r w:rsidR="00F17713">
        <w:rPr>
          <w:rFonts w:cs="Arial"/>
          <w:bCs/>
          <w:szCs w:val="24"/>
        </w:rPr>
        <w:t>P</w:t>
      </w:r>
      <w:r w:rsidR="00C0293E">
        <w:rPr>
          <w:rFonts w:cs="Arial"/>
          <w:bCs/>
          <w:szCs w:val="24"/>
        </w:rPr>
        <w:t xml:space="preserve">rofessional </w:t>
      </w:r>
      <w:r w:rsidR="00F17713">
        <w:rPr>
          <w:rFonts w:cs="Arial"/>
          <w:bCs/>
          <w:szCs w:val="24"/>
        </w:rPr>
        <w:t>C</w:t>
      </w:r>
      <w:r w:rsidR="00C0293E">
        <w:rPr>
          <w:rFonts w:cs="Arial"/>
          <w:bCs/>
          <w:szCs w:val="24"/>
        </w:rPr>
        <w:t>onduct Committee</w:t>
      </w:r>
      <w:r w:rsidRPr="00254F3F">
        <w:rPr>
          <w:rFonts w:cs="Arial"/>
          <w:bCs/>
          <w:szCs w:val="24"/>
        </w:rPr>
        <w:t xml:space="preserve"> at an interim order application hearing.</w:t>
      </w:r>
    </w:p>
    <w:p w14:paraId="2115E83F" w14:textId="57588E67" w:rsidR="00201B29" w:rsidRPr="00254F3F" w:rsidRDefault="003F28FB" w:rsidP="00254F3F">
      <w:pPr>
        <w:spacing w:after="160" w:line="259" w:lineRule="auto"/>
        <w:textAlignment w:val="baseline"/>
        <w:rPr>
          <w:rFonts w:cs="Arial"/>
          <w:szCs w:val="24"/>
        </w:rPr>
      </w:pPr>
      <w:r w:rsidRPr="00254F3F">
        <w:rPr>
          <w:rFonts w:cs="Arial"/>
          <w:szCs w:val="24"/>
          <w:lang w:val="en-GB"/>
        </w:rPr>
        <w:t xml:space="preserve">The </w:t>
      </w:r>
      <w:hyperlink r:id="rId18" w:history="1">
        <w:r w:rsidRPr="00EB32EF">
          <w:rPr>
            <w:rStyle w:val="Hyperlink"/>
            <w:rFonts w:cs="Arial"/>
            <w:bCs/>
            <w:szCs w:val="24"/>
            <w:lang w:val="en-GB"/>
          </w:rPr>
          <w:t xml:space="preserve">Guidance for the Fitness to Practise Committees on </w:t>
        </w:r>
        <w:r w:rsidR="00A33A9C" w:rsidRPr="00EB32EF">
          <w:rPr>
            <w:rStyle w:val="Hyperlink"/>
            <w:rFonts w:cs="Arial"/>
            <w:bCs/>
            <w:szCs w:val="24"/>
            <w:lang w:val="en-GB"/>
          </w:rPr>
          <w:t>I</w:t>
        </w:r>
        <w:r w:rsidRPr="00EB32EF">
          <w:rPr>
            <w:rStyle w:val="Hyperlink"/>
            <w:rFonts w:cs="Arial"/>
            <w:bCs/>
            <w:szCs w:val="24"/>
            <w:lang w:val="en-GB"/>
          </w:rPr>
          <w:t>mposing Interim Suspension Orders</w:t>
        </w:r>
      </w:hyperlink>
      <w:r w:rsidRPr="00254F3F">
        <w:rPr>
          <w:rFonts w:cs="Arial"/>
          <w:bCs/>
          <w:szCs w:val="24"/>
          <w:lang w:val="en-GB"/>
        </w:rPr>
        <w:t xml:space="preserve"> was last reviewed in 2015 and agreed by Council in 2016. The GOsC </w:t>
      </w:r>
      <w:hyperlink r:id="rId19" w:history="1">
        <w:r w:rsidRPr="00482A1C">
          <w:rPr>
            <w:rStyle w:val="Hyperlink"/>
            <w:rFonts w:cs="Arial"/>
            <w:bCs/>
            <w:szCs w:val="24"/>
            <w:lang w:val="en-GB"/>
          </w:rPr>
          <w:t>Practice Note on Undertakings</w:t>
        </w:r>
      </w:hyperlink>
      <w:r w:rsidRPr="00254F3F">
        <w:rPr>
          <w:rFonts w:cs="Arial"/>
          <w:bCs/>
          <w:szCs w:val="24"/>
          <w:lang w:val="en-GB"/>
        </w:rPr>
        <w:t xml:space="preserve"> was introduced in 2014.</w:t>
      </w:r>
      <w:r w:rsidR="004A54AD" w:rsidRPr="00254F3F">
        <w:rPr>
          <w:rFonts w:cs="Arial"/>
          <w:szCs w:val="24"/>
        </w:rPr>
        <w:t xml:space="preserve"> They </w:t>
      </w:r>
      <w:r w:rsidR="00201B29" w:rsidRPr="00254F3F">
        <w:rPr>
          <w:rFonts w:cs="Arial"/>
          <w:szCs w:val="24"/>
        </w:rPr>
        <w:t xml:space="preserve">will remain in force until this consultation </w:t>
      </w:r>
      <w:r w:rsidR="00B26A25" w:rsidRPr="00254F3F">
        <w:rPr>
          <w:rFonts w:cs="Arial"/>
          <w:szCs w:val="24"/>
        </w:rPr>
        <w:t>has ended</w:t>
      </w:r>
      <w:r w:rsidR="00201B29" w:rsidRPr="00254F3F">
        <w:rPr>
          <w:rFonts w:cs="Arial"/>
          <w:szCs w:val="24"/>
        </w:rPr>
        <w:t xml:space="preserve"> and all</w:t>
      </w:r>
      <w:r w:rsidR="00B26A25" w:rsidRPr="00254F3F">
        <w:rPr>
          <w:rFonts w:cs="Arial"/>
          <w:szCs w:val="24"/>
        </w:rPr>
        <w:t xml:space="preserve"> </w:t>
      </w:r>
      <w:r w:rsidR="00201B29" w:rsidRPr="00254F3F">
        <w:rPr>
          <w:rFonts w:cs="Arial"/>
          <w:szCs w:val="24"/>
        </w:rPr>
        <w:t>responses are considered by Council.</w:t>
      </w:r>
    </w:p>
    <w:p w14:paraId="504D1461" w14:textId="40D43CA5" w:rsidR="00CA6696" w:rsidRPr="00254F3F" w:rsidRDefault="00CA6696" w:rsidP="00254F3F">
      <w:pPr>
        <w:pStyle w:val="Heading1"/>
        <w:spacing w:before="0" w:after="160" w:line="259" w:lineRule="auto"/>
        <w:rPr>
          <w:rFonts w:ascii="Arial" w:hAnsi="Arial" w:cs="Arial"/>
          <w:szCs w:val="28"/>
        </w:rPr>
      </w:pPr>
      <w:bookmarkStart w:id="2" w:name="_Toc137206673"/>
      <w:r w:rsidRPr="00254F3F">
        <w:rPr>
          <w:rFonts w:ascii="Arial" w:hAnsi="Arial" w:cs="Arial"/>
          <w:szCs w:val="28"/>
        </w:rPr>
        <w:t>The consultation</w:t>
      </w:r>
      <w:bookmarkEnd w:id="2"/>
    </w:p>
    <w:p w14:paraId="7E5E8DEA" w14:textId="0D7C7AF5" w:rsidR="002C5D9C" w:rsidRPr="00254F3F" w:rsidRDefault="002C5D9C" w:rsidP="008F34A0">
      <w:pPr>
        <w:spacing w:line="259" w:lineRule="auto"/>
        <w:textAlignment w:val="baseline"/>
        <w:rPr>
          <w:rFonts w:cs="Arial"/>
          <w:b/>
          <w:bCs/>
          <w:szCs w:val="24"/>
          <w:lang w:val="en-GB"/>
        </w:rPr>
      </w:pPr>
      <w:r w:rsidRPr="00254F3F">
        <w:rPr>
          <w:rFonts w:cs="Arial"/>
          <w:b/>
          <w:bCs/>
          <w:szCs w:val="24"/>
          <w:lang w:val="en-GB"/>
        </w:rPr>
        <w:t>Risk Assessment, Proportionality, Written Reasons and Undertakings</w:t>
      </w:r>
    </w:p>
    <w:p w14:paraId="66196F0D" w14:textId="4CBF7A27" w:rsidR="001772BC" w:rsidRPr="00254F3F" w:rsidRDefault="00A33A9C" w:rsidP="17D407A2">
      <w:pPr>
        <w:spacing w:after="160" w:line="259" w:lineRule="auto"/>
        <w:textAlignment w:val="baseline"/>
        <w:rPr>
          <w:rFonts w:cs="Arial"/>
          <w:b/>
          <w:bCs/>
          <w:lang w:val="en-GB"/>
        </w:rPr>
      </w:pPr>
      <w:r w:rsidRPr="17D407A2">
        <w:rPr>
          <w:rFonts w:cs="Arial"/>
          <w:lang w:val="en-GB"/>
        </w:rPr>
        <w:t xml:space="preserve">Following recommendations from an external audit of all our interim order application hearings </w:t>
      </w:r>
      <w:r w:rsidRPr="17D407A2">
        <w:rPr>
          <w:rFonts w:cs="Arial"/>
        </w:rPr>
        <w:t xml:space="preserve">between January 2020 </w:t>
      </w:r>
      <w:r w:rsidR="002B0D67" w:rsidRPr="17D407A2">
        <w:rPr>
          <w:rFonts w:cs="Arial"/>
        </w:rPr>
        <w:t>and</w:t>
      </w:r>
      <w:r w:rsidRPr="17D407A2">
        <w:rPr>
          <w:rFonts w:cs="Arial"/>
        </w:rPr>
        <w:t xml:space="preserve"> March 2021, </w:t>
      </w:r>
      <w:r w:rsidRPr="17D407A2">
        <w:rPr>
          <w:rFonts w:cs="Arial"/>
          <w:lang w:val="en-GB"/>
        </w:rPr>
        <w:t>we</w:t>
      </w:r>
      <w:r w:rsidR="00C237F0" w:rsidRPr="17D407A2">
        <w:rPr>
          <w:rFonts w:cs="Arial"/>
          <w:lang w:val="en-GB"/>
        </w:rPr>
        <w:t xml:space="preserve"> conducted a review of </w:t>
      </w:r>
      <w:r w:rsidRPr="17D407A2">
        <w:rPr>
          <w:rFonts w:cs="Arial"/>
          <w:lang w:val="en-GB"/>
        </w:rPr>
        <w:t xml:space="preserve">our </w:t>
      </w:r>
      <w:r w:rsidR="002B0D67" w:rsidRPr="17D407A2">
        <w:rPr>
          <w:rFonts w:cs="Arial"/>
          <w:lang w:val="en-GB"/>
        </w:rPr>
        <w:t>G</w:t>
      </w:r>
      <w:r w:rsidRPr="17D407A2">
        <w:rPr>
          <w:rFonts w:cs="Arial"/>
          <w:lang w:val="en-GB"/>
        </w:rPr>
        <w:t xml:space="preserve">uidance on Imposing Interim Suspension Orders and the Practice Note on Undertakings. </w:t>
      </w:r>
      <w:r w:rsidR="001772BC" w:rsidRPr="17D407A2">
        <w:rPr>
          <w:rFonts w:cs="Arial"/>
          <w:lang w:val="en-GB"/>
        </w:rPr>
        <w:t>We are proposing revisions to both</w:t>
      </w:r>
      <w:r w:rsidR="002B0D67" w:rsidRPr="17D407A2">
        <w:rPr>
          <w:rFonts w:cs="Arial"/>
          <w:lang w:val="en-GB"/>
        </w:rPr>
        <w:t xml:space="preserve">, </w:t>
      </w:r>
      <w:r w:rsidR="001772BC" w:rsidRPr="17D407A2">
        <w:rPr>
          <w:rFonts w:cs="Arial"/>
          <w:lang w:val="en-GB"/>
        </w:rPr>
        <w:t xml:space="preserve">which are designed to provide greater assistance to Committees in the task of deciding whether an ISO is appropriate. By making the process around undertakings clearer we </w:t>
      </w:r>
      <w:r w:rsidR="00A035BF" w:rsidRPr="17D407A2">
        <w:rPr>
          <w:rFonts w:cs="Arial"/>
          <w:lang w:val="en-GB"/>
        </w:rPr>
        <w:t>hope to</w:t>
      </w:r>
      <w:r w:rsidR="001772BC" w:rsidRPr="17D407A2">
        <w:rPr>
          <w:rFonts w:cs="Arial"/>
          <w:lang w:val="en-GB"/>
        </w:rPr>
        <w:t xml:space="preserve"> enhance transparency and enable both the I</w:t>
      </w:r>
      <w:r w:rsidR="003318EE" w:rsidRPr="17D407A2">
        <w:rPr>
          <w:rFonts w:cs="Arial"/>
          <w:lang w:val="en-GB"/>
        </w:rPr>
        <w:t xml:space="preserve">nvestigating </w:t>
      </w:r>
      <w:r w:rsidR="001772BC" w:rsidRPr="17D407A2">
        <w:rPr>
          <w:rFonts w:cs="Arial"/>
          <w:lang w:val="en-GB"/>
        </w:rPr>
        <w:t>C</w:t>
      </w:r>
      <w:r w:rsidR="003318EE" w:rsidRPr="17D407A2">
        <w:rPr>
          <w:rFonts w:cs="Arial"/>
          <w:lang w:val="en-GB"/>
        </w:rPr>
        <w:t>ommittee</w:t>
      </w:r>
      <w:r w:rsidR="001772BC" w:rsidRPr="17D407A2">
        <w:rPr>
          <w:rFonts w:cs="Arial"/>
          <w:lang w:val="en-GB"/>
        </w:rPr>
        <w:t xml:space="preserve"> and P</w:t>
      </w:r>
      <w:r w:rsidR="003318EE" w:rsidRPr="17D407A2">
        <w:rPr>
          <w:rFonts w:cs="Arial"/>
          <w:lang w:val="en-GB"/>
        </w:rPr>
        <w:t xml:space="preserve">rofessional </w:t>
      </w:r>
      <w:r w:rsidR="001772BC" w:rsidRPr="17D407A2">
        <w:rPr>
          <w:rFonts w:cs="Arial"/>
          <w:lang w:val="en-GB"/>
        </w:rPr>
        <w:t>C</w:t>
      </w:r>
      <w:r w:rsidR="003318EE" w:rsidRPr="17D407A2">
        <w:rPr>
          <w:rFonts w:cs="Arial"/>
          <w:lang w:val="en-GB"/>
        </w:rPr>
        <w:t xml:space="preserve">onduct </w:t>
      </w:r>
      <w:r w:rsidR="001772BC" w:rsidRPr="17D407A2">
        <w:rPr>
          <w:rFonts w:cs="Arial"/>
          <w:lang w:val="en-GB"/>
        </w:rPr>
        <w:t>C</w:t>
      </w:r>
      <w:r w:rsidR="003318EE" w:rsidRPr="17D407A2">
        <w:rPr>
          <w:rFonts w:cs="Arial"/>
          <w:lang w:val="en-GB"/>
        </w:rPr>
        <w:t>ommittee</w:t>
      </w:r>
      <w:r w:rsidR="001772BC" w:rsidRPr="17D407A2">
        <w:rPr>
          <w:rFonts w:cs="Arial"/>
          <w:lang w:val="en-GB"/>
        </w:rPr>
        <w:t xml:space="preserve"> to utilise greater flexibility when deciding whether undertakings are sufficient in any given case. It will assist other users of the guidance</w:t>
      </w:r>
      <w:r w:rsidR="00A035BF" w:rsidRPr="17D407A2">
        <w:rPr>
          <w:rFonts w:cs="Arial"/>
          <w:lang w:val="en-GB"/>
        </w:rPr>
        <w:t>,</w:t>
      </w:r>
      <w:r w:rsidR="001772BC" w:rsidRPr="17D407A2">
        <w:rPr>
          <w:rFonts w:cs="Arial"/>
          <w:lang w:val="en-GB"/>
        </w:rPr>
        <w:t xml:space="preserve"> including legal assessors</w:t>
      </w:r>
      <w:r w:rsidR="00A035BF" w:rsidRPr="17D407A2">
        <w:rPr>
          <w:rFonts w:cs="Arial"/>
          <w:lang w:val="en-GB"/>
        </w:rPr>
        <w:t xml:space="preserve">, </w:t>
      </w:r>
      <w:r w:rsidR="001772BC" w:rsidRPr="17D407A2">
        <w:rPr>
          <w:rFonts w:cs="Arial"/>
          <w:lang w:val="en-GB"/>
        </w:rPr>
        <w:t>osteopaths and their advisers</w:t>
      </w:r>
      <w:r w:rsidR="00A035BF" w:rsidRPr="17D407A2">
        <w:rPr>
          <w:rFonts w:cs="Arial"/>
          <w:lang w:val="en-GB"/>
        </w:rPr>
        <w:t>,</w:t>
      </w:r>
      <w:r w:rsidR="001772BC" w:rsidRPr="17D407A2">
        <w:rPr>
          <w:rFonts w:cs="Arial"/>
          <w:lang w:val="en-GB"/>
        </w:rPr>
        <w:t xml:space="preserve"> on the process involved.</w:t>
      </w:r>
    </w:p>
    <w:p w14:paraId="4B58D682" w14:textId="2B0912FF" w:rsidR="001772BC" w:rsidRPr="00254F3F" w:rsidRDefault="001772BC" w:rsidP="17D407A2">
      <w:pPr>
        <w:spacing w:after="80" w:line="259" w:lineRule="auto"/>
        <w:textAlignment w:val="baseline"/>
        <w:rPr>
          <w:rFonts w:cs="Arial"/>
          <w:lang w:val="en-GB"/>
        </w:rPr>
      </w:pPr>
      <w:r w:rsidRPr="17D407A2">
        <w:rPr>
          <w:rFonts w:cs="Arial"/>
          <w:lang w:val="en-GB"/>
        </w:rPr>
        <w:t>We are proposing changes in the following areas:</w:t>
      </w:r>
    </w:p>
    <w:p w14:paraId="0BAF4229" w14:textId="71B07B96" w:rsidR="001772BC" w:rsidRPr="00254F3F" w:rsidRDefault="001772BC" w:rsidP="17D407A2">
      <w:pPr>
        <w:numPr>
          <w:ilvl w:val="0"/>
          <w:numId w:val="18"/>
        </w:numPr>
        <w:spacing w:after="80" w:line="259" w:lineRule="auto"/>
        <w:textAlignment w:val="baseline"/>
        <w:rPr>
          <w:rFonts w:cs="Arial"/>
        </w:rPr>
      </w:pPr>
      <w:r w:rsidRPr="17D407A2">
        <w:rPr>
          <w:rFonts w:cs="Arial"/>
        </w:rPr>
        <w:t>The relevant sections of the Interim Orders Guidance, in relation to risk assessment and written reasons, have been refreshed to place enhanced focus on the issues of risk assessment and proportionality and the need to adequately explain the committees’ decisions on these aspects within their written determinations.</w:t>
      </w:r>
    </w:p>
    <w:p w14:paraId="4830A513" w14:textId="36A69E35" w:rsidR="00441EC2" w:rsidRPr="00254F3F" w:rsidRDefault="001772BC" w:rsidP="003C2F76">
      <w:pPr>
        <w:spacing w:after="160" w:line="259" w:lineRule="auto"/>
        <w:textAlignment w:val="baseline"/>
        <w:rPr>
          <w:szCs w:val="24"/>
        </w:rPr>
      </w:pPr>
      <w:r w:rsidRPr="00254F3F">
        <w:rPr>
          <w:rFonts w:cs="Arial"/>
          <w:szCs w:val="24"/>
        </w:rPr>
        <w:t xml:space="preserve">The Interim Orders Guidance and the Undertakings Practice Note have both been amended to set out the procedure for Committees considering an offer of undertakings by an </w:t>
      </w:r>
      <w:r w:rsidR="00A068EA" w:rsidRPr="00254F3F">
        <w:rPr>
          <w:rFonts w:cs="Arial"/>
          <w:szCs w:val="24"/>
        </w:rPr>
        <w:t>o</w:t>
      </w:r>
      <w:r w:rsidRPr="00254F3F">
        <w:rPr>
          <w:rFonts w:cs="Arial"/>
          <w:szCs w:val="24"/>
        </w:rPr>
        <w:t xml:space="preserve">steopath. </w:t>
      </w:r>
    </w:p>
    <w:p w14:paraId="65A6372E" w14:textId="39C64B67" w:rsidR="002C5D9C" w:rsidRPr="00441EC2" w:rsidRDefault="00441EC2" w:rsidP="00D24BB8">
      <w:pPr>
        <w:spacing w:after="160" w:line="259" w:lineRule="auto"/>
        <w:textAlignment w:val="baseline"/>
        <w:rPr>
          <w:rFonts w:cs="Arial"/>
          <w:szCs w:val="24"/>
        </w:rPr>
      </w:pPr>
      <w:r w:rsidRPr="00D24BB8">
        <w:rPr>
          <w:rFonts w:cs="Arial"/>
          <w:szCs w:val="24"/>
        </w:rPr>
        <w:t xml:space="preserve">Our changes apply to paragraphs </w:t>
      </w:r>
      <w:r w:rsidR="00695CF8">
        <w:rPr>
          <w:rFonts w:cs="Arial"/>
          <w:szCs w:val="24"/>
        </w:rPr>
        <w:t xml:space="preserve">20-32 </w:t>
      </w:r>
      <w:r w:rsidR="00E94CF5">
        <w:rPr>
          <w:rFonts w:cs="Arial"/>
          <w:szCs w:val="24"/>
        </w:rPr>
        <w:t xml:space="preserve">in the Interim Suspension Order Guidance, and to </w:t>
      </w:r>
      <w:r w:rsidR="00680A0F">
        <w:rPr>
          <w:rFonts w:cs="Arial"/>
          <w:szCs w:val="24"/>
        </w:rPr>
        <w:t xml:space="preserve">paragraphs 4, 5 and 10 </w:t>
      </w:r>
      <w:r w:rsidR="00CA1F0F">
        <w:rPr>
          <w:rFonts w:cs="Arial"/>
          <w:szCs w:val="24"/>
        </w:rPr>
        <w:t xml:space="preserve">in the Draft Practice Note on Undertakings. </w:t>
      </w:r>
    </w:p>
    <w:p w14:paraId="3BE634F5" w14:textId="1CF948F5" w:rsidR="001772BC" w:rsidRPr="00254F3F" w:rsidRDefault="00662135" w:rsidP="008F34A0">
      <w:pPr>
        <w:spacing w:line="259" w:lineRule="auto"/>
        <w:textAlignment w:val="baseline"/>
        <w:rPr>
          <w:rFonts w:cs="Arial"/>
          <w:b/>
          <w:bCs/>
          <w:szCs w:val="24"/>
          <w:lang w:val="en-GB"/>
        </w:rPr>
      </w:pPr>
      <w:r w:rsidRPr="00254F3F">
        <w:rPr>
          <w:rFonts w:cs="Arial"/>
          <w:b/>
          <w:bCs/>
          <w:szCs w:val="24"/>
          <w:lang w:val="en-GB"/>
        </w:rPr>
        <w:t>The O</w:t>
      </w:r>
      <w:r w:rsidR="002C5D9C" w:rsidRPr="00254F3F">
        <w:rPr>
          <w:rFonts w:cs="Arial"/>
          <w:b/>
          <w:bCs/>
          <w:szCs w:val="24"/>
          <w:lang w:val="en-GB"/>
        </w:rPr>
        <w:t>verarching Objective to protect the public</w:t>
      </w:r>
    </w:p>
    <w:p w14:paraId="26DE9502" w14:textId="77777777" w:rsidR="000371EB" w:rsidRDefault="0059730D" w:rsidP="00254F3F">
      <w:pPr>
        <w:spacing w:after="160" w:line="259" w:lineRule="auto"/>
        <w:textAlignment w:val="baseline"/>
        <w:rPr>
          <w:rFonts w:cs="Arial"/>
          <w:szCs w:val="24"/>
          <w:lang w:val="en-GB"/>
        </w:rPr>
        <w:sectPr w:rsidR="000371EB" w:rsidSect="00EB0DA0">
          <w:pgSz w:w="11906" w:h="16838" w:code="9"/>
          <w:pgMar w:top="1440" w:right="1440" w:bottom="1440" w:left="1440" w:header="709" w:footer="833" w:gutter="0"/>
          <w:cols w:space="708"/>
          <w:docGrid w:linePitch="360"/>
        </w:sectPr>
      </w:pPr>
      <w:r w:rsidRPr="00254F3F">
        <w:rPr>
          <w:rFonts w:cs="Arial"/>
          <w:szCs w:val="24"/>
          <w:lang w:val="en-GB"/>
        </w:rPr>
        <w:t xml:space="preserve">Section 1(2) of the Osteopaths Act </w:t>
      </w:r>
      <w:r w:rsidR="00CF606F">
        <w:rPr>
          <w:rFonts w:cs="Arial"/>
          <w:szCs w:val="24"/>
          <w:lang w:val="en-GB"/>
        </w:rPr>
        <w:t>says</w:t>
      </w:r>
      <w:r w:rsidR="00CF606F" w:rsidRPr="00254F3F">
        <w:rPr>
          <w:rFonts w:cs="Arial"/>
          <w:szCs w:val="24"/>
          <w:lang w:val="en-GB"/>
        </w:rPr>
        <w:t xml:space="preserve"> </w:t>
      </w:r>
      <w:r w:rsidRPr="00254F3F">
        <w:rPr>
          <w:rFonts w:cs="Arial"/>
          <w:szCs w:val="24"/>
          <w:lang w:val="en-GB"/>
        </w:rPr>
        <w:t xml:space="preserve">that it is the duty of the Council to regulate and develop the profession of osteopathy. The Health and Social Care (Safety and Quality) Act 2015 amended the Act by inserting a new overarching objective for the Council in the exercise of its functions which is ‘the protection of the public’. This involves the pursuit of the following objectives: </w:t>
      </w:r>
    </w:p>
    <w:p w14:paraId="5109A746" w14:textId="77777777" w:rsidR="0059730D" w:rsidRPr="00254F3F" w:rsidRDefault="0059730D" w:rsidP="00254F3F">
      <w:pPr>
        <w:numPr>
          <w:ilvl w:val="0"/>
          <w:numId w:val="19"/>
        </w:numPr>
        <w:spacing w:after="80" w:line="259" w:lineRule="auto"/>
        <w:textAlignment w:val="baseline"/>
        <w:rPr>
          <w:rFonts w:cs="Arial"/>
          <w:szCs w:val="24"/>
          <w:lang w:val="en-GB"/>
        </w:rPr>
      </w:pPr>
      <w:r w:rsidRPr="00254F3F">
        <w:rPr>
          <w:rFonts w:cs="Arial"/>
          <w:szCs w:val="24"/>
          <w:lang w:val="en-GB"/>
        </w:rPr>
        <w:lastRenderedPageBreak/>
        <w:t xml:space="preserve">to protect, promote and maintain the health, safety and well-being of the public </w:t>
      </w:r>
    </w:p>
    <w:p w14:paraId="7A631680" w14:textId="77777777" w:rsidR="0059730D" w:rsidRPr="00254F3F" w:rsidRDefault="0059730D" w:rsidP="00254F3F">
      <w:pPr>
        <w:numPr>
          <w:ilvl w:val="0"/>
          <w:numId w:val="19"/>
        </w:numPr>
        <w:spacing w:after="80" w:line="259" w:lineRule="auto"/>
        <w:textAlignment w:val="baseline"/>
        <w:rPr>
          <w:rFonts w:cs="Arial"/>
          <w:szCs w:val="24"/>
          <w:lang w:val="en-GB"/>
        </w:rPr>
      </w:pPr>
      <w:r w:rsidRPr="00254F3F">
        <w:rPr>
          <w:rFonts w:cs="Arial"/>
          <w:szCs w:val="24"/>
          <w:lang w:val="en-GB"/>
        </w:rPr>
        <w:t>to promote and maintain public confidence in the profession of osteopathy; and</w:t>
      </w:r>
    </w:p>
    <w:p w14:paraId="466316D3" w14:textId="77777777" w:rsidR="0059730D" w:rsidRPr="00254F3F" w:rsidRDefault="0059730D" w:rsidP="00254F3F">
      <w:pPr>
        <w:numPr>
          <w:ilvl w:val="0"/>
          <w:numId w:val="19"/>
        </w:numPr>
        <w:spacing w:after="160" w:line="259" w:lineRule="auto"/>
        <w:textAlignment w:val="baseline"/>
        <w:rPr>
          <w:rFonts w:cs="Arial"/>
          <w:szCs w:val="24"/>
          <w:lang w:val="en-GB"/>
        </w:rPr>
      </w:pPr>
      <w:r w:rsidRPr="00254F3F">
        <w:rPr>
          <w:rFonts w:cs="Arial"/>
          <w:szCs w:val="24"/>
          <w:lang w:val="en-GB"/>
        </w:rPr>
        <w:t>to promote and maintain proper professional standards and conduct for members of that profession.</w:t>
      </w:r>
    </w:p>
    <w:p w14:paraId="67B1A1FF" w14:textId="10AE0EC3" w:rsidR="0059730D" w:rsidRPr="00254F3F" w:rsidRDefault="00AA485A" w:rsidP="00254F3F">
      <w:pPr>
        <w:spacing w:after="160" w:line="259" w:lineRule="auto"/>
        <w:textAlignment w:val="baseline"/>
        <w:rPr>
          <w:rFonts w:cs="Arial"/>
          <w:szCs w:val="24"/>
          <w:lang w:val="en-GB"/>
        </w:rPr>
      </w:pPr>
      <w:hyperlink r:id="rId20" w:history="1">
        <w:r w:rsidR="0059730D" w:rsidRPr="00D54B6C">
          <w:rPr>
            <w:rStyle w:val="Hyperlink"/>
            <w:rFonts w:cs="Arial"/>
            <w:szCs w:val="24"/>
            <w:lang w:val="en-GB"/>
          </w:rPr>
          <w:t>Paragraph 34B of the Schedule</w:t>
        </w:r>
      </w:hyperlink>
      <w:r w:rsidR="0059730D" w:rsidRPr="00254F3F">
        <w:rPr>
          <w:rFonts w:cs="Arial"/>
          <w:szCs w:val="24"/>
          <w:lang w:val="en-GB"/>
        </w:rPr>
        <w:t xml:space="preserve"> requires that the Professional Conduct Committee must have regard to the overarching objective when determining restoration hearings and substantive hearings. The Health Committee has a corresponding duty contained in Paragraph 38B. This creates a mandatory obligation on both the Professional C</w:t>
      </w:r>
      <w:r w:rsidR="00153354" w:rsidRPr="00254F3F">
        <w:rPr>
          <w:rFonts w:cs="Arial"/>
          <w:szCs w:val="24"/>
          <w:lang w:val="en-GB"/>
        </w:rPr>
        <w:t>onduct Committee</w:t>
      </w:r>
      <w:r w:rsidR="0059730D" w:rsidRPr="00254F3F">
        <w:rPr>
          <w:rFonts w:cs="Arial"/>
          <w:szCs w:val="24"/>
          <w:lang w:val="en-GB"/>
        </w:rPr>
        <w:t xml:space="preserve"> and H</w:t>
      </w:r>
      <w:r w:rsidR="00153354" w:rsidRPr="00254F3F">
        <w:rPr>
          <w:rFonts w:cs="Arial"/>
          <w:szCs w:val="24"/>
          <w:lang w:val="en-GB"/>
        </w:rPr>
        <w:t xml:space="preserve">ealth </w:t>
      </w:r>
      <w:r w:rsidR="0059730D" w:rsidRPr="00254F3F">
        <w:rPr>
          <w:rFonts w:cs="Arial"/>
          <w:szCs w:val="24"/>
          <w:lang w:val="en-GB"/>
        </w:rPr>
        <w:t>C</w:t>
      </w:r>
      <w:r w:rsidR="00153354" w:rsidRPr="00254F3F">
        <w:rPr>
          <w:rFonts w:cs="Arial"/>
          <w:szCs w:val="24"/>
          <w:lang w:val="en-GB"/>
        </w:rPr>
        <w:t>ommittee</w:t>
      </w:r>
      <w:r w:rsidR="0059730D" w:rsidRPr="00254F3F">
        <w:rPr>
          <w:rFonts w:cs="Arial"/>
          <w:szCs w:val="24"/>
          <w:lang w:val="en-GB"/>
        </w:rPr>
        <w:t xml:space="preserve"> to have regard to public protection and the wider public interest during substantive final hearings. </w:t>
      </w:r>
    </w:p>
    <w:p w14:paraId="5684DAE7" w14:textId="5D816AB6" w:rsidR="0059730D" w:rsidRPr="00254F3F" w:rsidRDefault="00E627F6" w:rsidP="00254F3F">
      <w:pPr>
        <w:spacing w:after="160" w:line="259" w:lineRule="auto"/>
        <w:textAlignment w:val="baseline"/>
        <w:rPr>
          <w:rFonts w:cs="Arial"/>
          <w:lang w:val="en-GB"/>
        </w:rPr>
      </w:pPr>
      <w:r w:rsidRPr="35B7314C">
        <w:rPr>
          <w:rFonts w:cs="Arial"/>
          <w:lang w:val="en-GB"/>
        </w:rPr>
        <w:t>This specific piece of legislation</w:t>
      </w:r>
      <w:r w:rsidR="0059730D" w:rsidRPr="35B7314C">
        <w:rPr>
          <w:rFonts w:cs="Arial"/>
          <w:lang w:val="en-GB"/>
        </w:rPr>
        <w:t xml:space="preserve"> </w:t>
      </w:r>
      <w:r w:rsidR="00FF6A16" w:rsidRPr="35B7314C">
        <w:rPr>
          <w:rFonts w:cs="Arial"/>
          <w:lang w:val="en-GB"/>
        </w:rPr>
        <w:t xml:space="preserve">does not </w:t>
      </w:r>
      <w:r w:rsidR="000C48AE">
        <w:rPr>
          <w:rFonts w:cs="Arial"/>
          <w:lang w:val="en-GB"/>
        </w:rPr>
        <w:t>include similar</w:t>
      </w:r>
      <w:r w:rsidR="00A549E2" w:rsidRPr="35B7314C">
        <w:rPr>
          <w:rFonts w:cs="Arial"/>
          <w:lang w:val="en-GB"/>
        </w:rPr>
        <w:t xml:space="preserve"> </w:t>
      </w:r>
      <w:r w:rsidR="0059730D" w:rsidRPr="35B7314C">
        <w:rPr>
          <w:rFonts w:cs="Arial"/>
          <w:lang w:val="en-GB"/>
        </w:rPr>
        <w:t>provisions for the Professional Conduct Committee</w:t>
      </w:r>
      <w:r w:rsidR="008C7385" w:rsidRPr="35B7314C">
        <w:rPr>
          <w:rFonts w:cs="Arial"/>
          <w:lang w:val="en-GB"/>
        </w:rPr>
        <w:t>, the Health Committee</w:t>
      </w:r>
      <w:r w:rsidR="0059730D" w:rsidRPr="35B7314C">
        <w:rPr>
          <w:rFonts w:cs="Arial"/>
          <w:lang w:val="en-GB"/>
        </w:rPr>
        <w:t xml:space="preserve"> and the Investigating Committee on the exercise of their statutory functions at interim order application hearings. </w:t>
      </w:r>
    </w:p>
    <w:p w14:paraId="28FE1FFD" w14:textId="0C7ED341" w:rsidR="007E26A8" w:rsidRPr="00254F3F" w:rsidRDefault="0059730D" w:rsidP="00254F3F">
      <w:pPr>
        <w:spacing w:after="160" w:line="259" w:lineRule="auto"/>
        <w:textAlignment w:val="baseline"/>
        <w:rPr>
          <w:rFonts w:cs="Arial"/>
          <w:szCs w:val="24"/>
          <w:lang w:val="en-GB"/>
        </w:rPr>
      </w:pPr>
      <w:r w:rsidRPr="00254F3F">
        <w:rPr>
          <w:rFonts w:cs="Arial"/>
          <w:szCs w:val="24"/>
          <w:lang w:val="en-GB"/>
        </w:rPr>
        <w:t>There is no equivalent provision for the Investigating Committee</w:t>
      </w:r>
      <w:r w:rsidR="008C7385" w:rsidRPr="00254F3F">
        <w:rPr>
          <w:rFonts w:cs="Arial"/>
          <w:szCs w:val="24"/>
          <w:lang w:val="en-GB"/>
        </w:rPr>
        <w:t>, the Health Committee</w:t>
      </w:r>
      <w:r w:rsidRPr="00254F3F">
        <w:rPr>
          <w:rFonts w:cs="Arial"/>
          <w:szCs w:val="24"/>
          <w:lang w:val="en-GB"/>
        </w:rPr>
        <w:t xml:space="preserve"> or the Professional Conduct Committee to have regard to the overarching objective in its functions in determining whether there is a case to answer or during interim order hearings.</w:t>
      </w:r>
    </w:p>
    <w:p w14:paraId="57E05AE0" w14:textId="77777777" w:rsidR="00627069" w:rsidRPr="00254F3F" w:rsidRDefault="0059730D" w:rsidP="00254F3F">
      <w:pPr>
        <w:spacing w:after="160" w:line="259" w:lineRule="auto"/>
        <w:textAlignment w:val="baseline"/>
        <w:rPr>
          <w:rFonts w:cs="Arial"/>
          <w:szCs w:val="24"/>
          <w:lang w:val="en-GB"/>
        </w:rPr>
      </w:pPr>
      <w:r w:rsidRPr="00254F3F">
        <w:rPr>
          <w:rFonts w:cs="Arial"/>
          <w:szCs w:val="24"/>
          <w:lang w:val="en-GB"/>
        </w:rPr>
        <w:t>We consider that specific provision</w:t>
      </w:r>
      <w:r w:rsidR="007E26A8" w:rsidRPr="00254F3F">
        <w:rPr>
          <w:rFonts w:cs="Arial"/>
          <w:szCs w:val="24"/>
          <w:lang w:val="en-GB"/>
        </w:rPr>
        <w:t xml:space="preserve"> to the overarching objective with</w:t>
      </w:r>
      <w:r w:rsidRPr="00254F3F">
        <w:rPr>
          <w:rFonts w:cs="Arial"/>
          <w:szCs w:val="24"/>
          <w:lang w:val="en-GB"/>
        </w:rPr>
        <w:t xml:space="preserve">in the Schedule is not required given that both section 21(2) and section 24(2) </w:t>
      </w:r>
      <w:r w:rsidR="007E26A8" w:rsidRPr="00254F3F">
        <w:rPr>
          <w:rFonts w:cs="Arial"/>
          <w:szCs w:val="24"/>
          <w:lang w:val="en-GB"/>
        </w:rPr>
        <w:t xml:space="preserve">of the Osteopaths Act </w:t>
      </w:r>
      <w:r w:rsidRPr="00254F3F">
        <w:rPr>
          <w:rFonts w:cs="Arial"/>
          <w:szCs w:val="24"/>
          <w:lang w:val="en-GB"/>
        </w:rPr>
        <w:t>enable the Investigating Committee</w:t>
      </w:r>
      <w:r w:rsidR="007E26A8" w:rsidRPr="00254F3F">
        <w:rPr>
          <w:rFonts w:cs="Arial"/>
          <w:szCs w:val="24"/>
          <w:lang w:val="en-GB"/>
        </w:rPr>
        <w:t xml:space="preserve">, the </w:t>
      </w:r>
      <w:r w:rsidRPr="00254F3F">
        <w:rPr>
          <w:rFonts w:cs="Arial"/>
          <w:szCs w:val="24"/>
          <w:lang w:val="en-GB"/>
        </w:rPr>
        <w:t xml:space="preserve">Professional Conduct Committee </w:t>
      </w:r>
      <w:r w:rsidR="007E26A8" w:rsidRPr="00254F3F">
        <w:rPr>
          <w:rFonts w:cs="Arial"/>
          <w:szCs w:val="24"/>
          <w:lang w:val="en-GB"/>
        </w:rPr>
        <w:t xml:space="preserve">and the Health Committee </w:t>
      </w:r>
      <w:r w:rsidRPr="00254F3F">
        <w:rPr>
          <w:rFonts w:cs="Arial"/>
          <w:szCs w:val="24"/>
          <w:lang w:val="en-GB"/>
        </w:rPr>
        <w:t xml:space="preserve">to impose an interim suspension order if satisfied that it is necessary to do so in order to protect members of the public. </w:t>
      </w:r>
    </w:p>
    <w:p w14:paraId="062BB05F" w14:textId="1593DF51" w:rsidR="006B3D28" w:rsidRPr="00254F3F" w:rsidRDefault="006F3498" w:rsidP="17D407A2">
      <w:pPr>
        <w:spacing w:after="80" w:line="259" w:lineRule="auto"/>
        <w:rPr>
          <w:szCs w:val="24"/>
        </w:rPr>
      </w:pPr>
      <w:r w:rsidRPr="17D407A2">
        <w:rPr>
          <w:rFonts w:cs="Arial"/>
          <w:lang w:val="en-GB"/>
        </w:rPr>
        <w:t>It is important that we also take into consideration the</w:t>
      </w:r>
      <w:r w:rsidR="0059730D" w:rsidRPr="17D407A2">
        <w:rPr>
          <w:rFonts w:cs="Arial"/>
          <w:lang w:val="en-GB"/>
        </w:rPr>
        <w:t xml:space="preserve"> wider public interest (namely, maintaining public confidence in the profession of osteopathy and promoting and maintaining proper professional standards and conduct for members of the osteopathic profession). Therefore, by virtue of the Health and Social Care (Safety and Quality) Act 2015, protection of the public also encompasses the wider public interest.</w:t>
      </w:r>
      <w:r w:rsidR="001772BC" w:rsidRPr="17D407A2">
        <w:rPr>
          <w:rFonts w:cs="Arial"/>
          <w:lang w:val="en-GB"/>
        </w:rPr>
        <w:t xml:space="preserve"> </w:t>
      </w:r>
      <w:r w:rsidRPr="17D407A2">
        <w:rPr>
          <w:rFonts w:cs="Arial"/>
          <w:lang w:val="en-GB"/>
        </w:rPr>
        <w:t xml:space="preserve">Within </w:t>
      </w:r>
      <w:r w:rsidR="001772BC" w:rsidRPr="17D407A2">
        <w:rPr>
          <w:rFonts w:cs="Arial"/>
          <w:lang w:val="en-GB"/>
        </w:rPr>
        <w:t>the guidance on imposing interim suspension order</w:t>
      </w:r>
      <w:r w:rsidRPr="17D407A2">
        <w:rPr>
          <w:rFonts w:cs="Arial"/>
          <w:lang w:val="en-GB"/>
        </w:rPr>
        <w:t xml:space="preserve">s, </w:t>
      </w:r>
      <w:r w:rsidR="001772BC" w:rsidRPr="17D407A2">
        <w:rPr>
          <w:rFonts w:cs="Arial"/>
          <w:lang w:val="en-GB"/>
        </w:rPr>
        <w:t xml:space="preserve">we </w:t>
      </w:r>
      <w:r w:rsidR="006B3D28" w:rsidRPr="17D407A2">
        <w:rPr>
          <w:rFonts w:cs="Arial"/>
          <w:szCs w:val="24"/>
        </w:rPr>
        <w:t>have made it clearer</w:t>
      </w:r>
      <w:r w:rsidR="006B3D28" w:rsidRPr="17D407A2" w:rsidDel="006B3D28">
        <w:rPr>
          <w:rFonts w:cs="Arial"/>
          <w:szCs w:val="24"/>
        </w:rPr>
        <w:t xml:space="preserve"> </w:t>
      </w:r>
      <w:r w:rsidR="006B3D28" w:rsidRPr="17D407A2">
        <w:rPr>
          <w:rFonts w:cs="Arial"/>
          <w:szCs w:val="24"/>
        </w:rPr>
        <w:t>that the Investigating Committee</w:t>
      </w:r>
      <w:r w:rsidR="003C18B3" w:rsidRPr="17D407A2">
        <w:rPr>
          <w:rFonts w:cs="Arial"/>
          <w:szCs w:val="24"/>
        </w:rPr>
        <w:t>,</w:t>
      </w:r>
      <w:r w:rsidR="006B3D28" w:rsidRPr="17D407A2">
        <w:rPr>
          <w:rFonts w:cs="Arial"/>
          <w:szCs w:val="24"/>
        </w:rPr>
        <w:t xml:space="preserve"> Professional Conduct Committee </w:t>
      </w:r>
      <w:r w:rsidR="003C18B3" w:rsidRPr="17D407A2">
        <w:rPr>
          <w:rFonts w:cs="Arial"/>
          <w:szCs w:val="24"/>
        </w:rPr>
        <w:t xml:space="preserve">and Health Committee </w:t>
      </w:r>
      <w:r w:rsidR="006B3D28" w:rsidRPr="17D407A2">
        <w:rPr>
          <w:rFonts w:cs="Arial"/>
          <w:szCs w:val="24"/>
        </w:rPr>
        <w:t>are under a duty to have regard to the overarching objective within the Osteopaths Act when considering interim order applications.</w:t>
      </w:r>
    </w:p>
    <w:p w14:paraId="4F3BAA96" w14:textId="28259E84" w:rsidR="00853FE3" w:rsidRDefault="007A3904" w:rsidP="00254F3F">
      <w:pPr>
        <w:spacing w:after="160" w:line="259" w:lineRule="auto"/>
        <w:textAlignment w:val="baseline"/>
        <w:rPr>
          <w:rFonts w:cs="Arial"/>
          <w:szCs w:val="24"/>
        </w:rPr>
      </w:pPr>
      <w:bookmarkStart w:id="3" w:name="_Hlk2860886"/>
      <w:r w:rsidRPr="00254F3F">
        <w:rPr>
          <w:rFonts w:cs="Arial"/>
          <w:szCs w:val="24"/>
        </w:rPr>
        <w:t xml:space="preserve">Please read the </w:t>
      </w:r>
      <w:hyperlink r:id="rId21" w:history="1">
        <w:r w:rsidR="004A1936" w:rsidRPr="00EB32EF">
          <w:rPr>
            <w:rStyle w:val="Hyperlink"/>
            <w:rFonts w:cs="Arial"/>
            <w:bCs/>
            <w:szCs w:val="24"/>
            <w:lang w:val="en-GB"/>
          </w:rPr>
          <w:t>Guidance for the Fitness to Practise Committees on Imposing Interim Suspension Orders</w:t>
        </w:r>
      </w:hyperlink>
      <w:r w:rsidR="004A1936" w:rsidRPr="00254F3F">
        <w:rPr>
          <w:rFonts w:cs="Arial"/>
          <w:bCs/>
          <w:szCs w:val="24"/>
          <w:lang w:val="en-GB"/>
        </w:rPr>
        <w:t xml:space="preserve"> </w:t>
      </w:r>
      <w:r w:rsidR="004A1936">
        <w:rPr>
          <w:rFonts w:cs="Arial"/>
          <w:bCs/>
          <w:szCs w:val="24"/>
          <w:lang w:val="en-GB"/>
        </w:rPr>
        <w:t>and</w:t>
      </w:r>
      <w:r w:rsidR="004A1936" w:rsidRPr="00254F3F">
        <w:rPr>
          <w:rFonts w:cs="Arial"/>
          <w:bCs/>
          <w:szCs w:val="24"/>
          <w:lang w:val="en-GB"/>
        </w:rPr>
        <w:t xml:space="preserve"> </w:t>
      </w:r>
      <w:r w:rsidR="004A1936">
        <w:rPr>
          <w:rFonts w:cs="Arial"/>
          <w:bCs/>
          <w:szCs w:val="24"/>
          <w:lang w:val="en-GB"/>
        </w:rPr>
        <w:t>the</w:t>
      </w:r>
      <w:r w:rsidR="004A1936" w:rsidRPr="00254F3F">
        <w:rPr>
          <w:rFonts w:cs="Arial"/>
          <w:bCs/>
          <w:szCs w:val="24"/>
          <w:lang w:val="en-GB"/>
        </w:rPr>
        <w:t xml:space="preserve"> </w:t>
      </w:r>
      <w:hyperlink r:id="rId22" w:history="1">
        <w:r w:rsidR="004A1936" w:rsidRPr="00482A1C">
          <w:rPr>
            <w:rStyle w:val="Hyperlink"/>
            <w:rFonts w:cs="Arial"/>
            <w:bCs/>
            <w:szCs w:val="24"/>
            <w:lang w:val="en-GB"/>
          </w:rPr>
          <w:t>Practice Note on Undertakings</w:t>
        </w:r>
      </w:hyperlink>
      <w:r w:rsidR="00963005" w:rsidRPr="00254F3F">
        <w:rPr>
          <w:rFonts w:cs="Arial"/>
          <w:szCs w:val="24"/>
        </w:rPr>
        <w:t xml:space="preserve"> </w:t>
      </w:r>
      <w:r w:rsidRPr="00254F3F">
        <w:rPr>
          <w:rFonts w:cs="Arial"/>
          <w:szCs w:val="24"/>
        </w:rPr>
        <w:t>before answering the consultation questions belo</w:t>
      </w:r>
      <w:bookmarkEnd w:id="3"/>
      <w:r w:rsidR="00BA10FF" w:rsidRPr="00254F3F">
        <w:rPr>
          <w:rFonts w:cs="Arial"/>
          <w:szCs w:val="24"/>
        </w:rPr>
        <w:t>w</w:t>
      </w:r>
      <w:r w:rsidR="00694179" w:rsidRPr="00254F3F">
        <w:rPr>
          <w:rFonts w:cs="Arial"/>
          <w:szCs w:val="24"/>
        </w:rPr>
        <w:t>.</w:t>
      </w:r>
    </w:p>
    <w:p w14:paraId="3E73DD66" w14:textId="77777777" w:rsidR="000371EB" w:rsidRDefault="000371EB" w:rsidP="008F34A0">
      <w:pPr>
        <w:pStyle w:val="Heading1"/>
        <w:spacing w:before="0" w:after="0" w:line="259" w:lineRule="auto"/>
        <w:rPr>
          <w:rFonts w:ascii="Arial" w:hAnsi="Arial" w:cs="Arial"/>
          <w:szCs w:val="28"/>
        </w:rPr>
        <w:sectPr w:rsidR="000371EB" w:rsidSect="00EB0DA0">
          <w:pgSz w:w="11906" w:h="16838" w:code="9"/>
          <w:pgMar w:top="1440" w:right="1440" w:bottom="1440" w:left="1440" w:header="709" w:footer="833" w:gutter="0"/>
          <w:cols w:space="708"/>
          <w:docGrid w:linePitch="360"/>
        </w:sectPr>
      </w:pPr>
      <w:bookmarkStart w:id="4" w:name="_Toc137206674"/>
    </w:p>
    <w:p w14:paraId="2AF7DD98" w14:textId="73474513" w:rsidR="00F220FA" w:rsidRPr="00254F3F" w:rsidRDefault="006B0BAA" w:rsidP="008F34A0">
      <w:pPr>
        <w:pStyle w:val="Heading1"/>
        <w:spacing w:before="0" w:after="0" w:line="259" w:lineRule="auto"/>
        <w:rPr>
          <w:rFonts w:ascii="Arial" w:hAnsi="Arial" w:cs="Arial"/>
          <w:szCs w:val="28"/>
        </w:rPr>
      </w:pPr>
      <w:r w:rsidRPr="00254F3F">
        <w:rPr>
          <w:rFonts w:ascii="Arial" w:hAnsi="Arial" w:cs="Arial"/>
          <w:szCs w:val="28"/>
        </w:rPr>
        <w:lastRenderedPageBreak/>
        <w:t>How to respond</w:t>
      </w:r>
      <w:bookmarkEnd w:id="4"/>
    </w:p>
    <w:p w14:paraId="6913B556" w14:textId="5A617103" w:rsidR="00EB30DA" w:rsidRPr="00254F3F" w:rsidRDefault="00921094" w:rsidP="00254F3F">
      <w:pPr>
        <w:autoSpaceDE w:val="0"/>
        <w:autoSpaceDN w:val="0"/>
        <w:adjustRightInd w:val="0"/>
        <w:spacing w:after="160" w:line="259" w:lineRule="auto"/>
        <w:rPr>
          <w:rFonts w:cs="Arial"/>
          <w:lang w:val="en-GB"/>
        </w:rPr>
      </w:pPr>
      <w:r w:rsidRPr="35B7314C">
        <w:rPr>
          <w:rFonts w:cs="Arial"/>
          <w:lang w:val="en-GB"/>
        </w:rPr>
        <w:t xml:space="preserve">The deadline for responses to this consultation is </w:t>
      </w:r>
      <w:r w:rsidR="00AA485A">
        <w:rPr>
          <w:rFonts w:cs="Arial"/>
          <w:b/>
          <w:lang w:val="en-GB"/>
        </w:rPr>
        <w:t>Tuesday 3 October.</w:t>
      </w:r>
    </w:p>
    <w:p w14:paraId="1B16222F" w14:textId="229A4D1D" w:rsidR="00160C80" w:rsidRPr="00254F3F" w:rsidRDefault="0049691A" w:rsidP="00254F3F">
      <w:pPr>
        <w:spacing w:after="160" w:line="259" w:lineRule="auto"/>
        <w:rPr>
          <w:rFonts w:cs="Arial"/>
          <w:szCs w:val="24"/>
          <w:lang w:val="en-GB"/>
        </w:rPr>
      </w:pPr>
      <w:r>
        <w:rPr>
          <w:rFonts w:cs="Arial"/>
          <w:color w:val="000000" w:themeColor="text1"/>
          <w:szCs w:val="24"/>
          <w:lang w:val="en-GB"/>
        </w:rPr>
        <w:t>Please</w:t>
      </w:r>
      <w:r w:rsidR="006B0BAA" w:rsidRPr="00254F3F">
        <w:rPr>
          <w:rFonts w:cs="Arial"/>
          <w:color w:val="000000" w:themeColor="text1"/>
          <w:szCs w:val="24"/>
          <w:lang w:val="en-GB"/>
        </w:rPr>
        <w:t xml:space="preserve"> </w:t>
      </w:r>
      <w:r w:rsidR="006B0BAA" w:rsidRPr="00566776">
        <w:rPr>
          <w:rFonts w:cs="Arial"/>
          <w:color w:val="000000" w:themeColor="text1"/>
          <w:szCs w:val="24"/>
          <w:lang w:val="en-GB"/>
        </w:rPr>
        <w:t xml:space="preserve">send us your views </w:t>
      </w:r>
      <w:hyperlink r:id="rId23" w:history="1">
        <w:r w:rsidR="00B45890" w:rsidRPr="00566776">
          <w:rPr>
            <w:rStyle w:val="Hyperlink"/>
            <w:rFonts w:cs="Arial"/>
            <w:szCs w:val="24"/>
            <w:lang w:val="en-GB"/>
          </w:rPr>
          <w:t xml:space="preserve">using this </w:t>
        </w:r>
        <w:r w:rsidR="008E1EAC" w:rsidRPr="00566776">
          <w:rPr>
            <w:rStyle w:val="Hyperlink"/>
            <w:rFonts w:cs="Arial"/>
            <w:szCs w:val="24"/>
            <w:lang w:val="en-GB"/>
          </w:rPr>
          <w:t>online</w:t>
        </w:r>
        <w:r w:rsidR="00B45890" w:rsidRPr="00566776">
          <w:rPr>
            <w:rStyle w:val="Hyperlink"/>
            <w:rFonts w:cs="Arial"/>
            <w:szCs w:val="24"/>
            <w:lang w:val="en-GB"/>
          </w:rPr>
          <w:t xml:space="preserve"> form</w:t>
        </w:r>
      </w:hyperlink>
      <w:r w:rsidR="008E1EAC" w:rsidRPr="00566776">
        <w:rPr>
          <w:rFonts w:cs="Arial"/>
          <w:color w:val="000000" w:themeColor="text1"/>
          <w:szCs w:val="24"/>
          <w:lang w:val="en-GB"/>
        </w:rPr>
        <w:t xml:space="preserve"> </w:t>
      </w:r>
      <w:r w:rsidR="00DA101A" w:rsidRPr="00254F3F">
        <w:rPr>
          <w:rFonts w:cs="Arial"/>
          <w:szCs w:val="24"/>
          <w:lang w:val="en-GB"/>
        </w:rPr>
        <w:t>or i</w:t>
      </w:r>
      <w:r w:rsidR="006B0BAA" w:rsidRPr="00254F3F">
        <w:rPr>
          <w:rFonts w:cs="Arial"/>
          <w:szCs w:val="24"/>
          <w:lang w:val="en-GB"/>
        </w:rPr>
        <w:t xml:space="preserve">f you would prefer, </w:t>
      </w:r>
      <w:r>
        <w:rPr>
          <w:rFonts w:cs="Arial"/>
          <w:szCs w:val="24"/>
          <w:lang w:val="en-GB"/>
        </w:rPr>
        <w:t>plea</w:t>
      </w:r>
      <w:r w:rsidR="005A6FA2">
        <w:rPr>
          <w:rFonts w:cs="Arial"/>
          <w:szCs w:val="24"/>
          <w:lang w:val="en-GB"/>
        </w:rPr>
        <w:t>s</w:t>
      </w:r>
      <w:r>
        <w:rPr>
          <w:rFonts w:cs="Arial"/>
          <w:szCs w:val="24"/>
          <w:lang w:val="en-GB"/>
        </w:rPr>
        <w:t>e</w:t>
      </w:r>
      <w:r w:rsidR="006B0BAA" w:rsidRPr="00254F3F">
        <w:rPr>
          <w:rFonts w:cs="Arial"/>
          <w:szCs w:val="24"/>
          <w:lang w:val="en-GB"/>
        </w:rPr>
        <w:t xml:space="preserve"> email</w:t>
      </w:r>
      <w:r w:rsidR="00753699" w:rsidRPr="00254F3F">
        <w:rPr>
          <w:rFonts w:cs="Arial"/>
          <w:szCs w:val="24"/>
          <w:lang w:val="en-GB"/>
        </w:rPr>
        <w:t xml:space="preserve"> your response to</w:t>
      </w:r>
      <w:r w:rsidR="006B0BAA" w:rsidRPr="00254F3F">
        <w:rPr>
          <w:rFonts w:cs="Arial"/>
          <w:szCs w:val="24"/>
          <w:lang w:val="en-GB"/>
        </w:rPr>
        <w:t xml:space="preserve">: </w:t>
      </w:r>
      <w:hyperlink r:id="rId24">
        <w:r w:rsidR="006B0BAA" w:rsidRPr="00254F3F">
          <w:rPr>
            <w:rStyle w:val="Hyperlink"/>
            <w:rFonts w:cs="Arial"/>
            <w:szCs w:val="24"/>
            <w:lang w:val="en-GB"/>
          </w:rPr>
          <w:t>regulation@osteopathy.org.uk</w:t>
        </w:r>
      </w:hyperlink>
      <w:r w:rsidR="00CE0468" w:rsidRPr="00254F3F">
        <w:rPr>
          <w:rFonts w:cs="Arial"/>
          <w:szCs w:val="24"/>
          <w:lang w:val="en-GB"/>
        </w:rPr>
        <w:t>.</w:t>
      </w:r>
    </w:p>
    <w:p w14:paraId="2E1C2737" w14:textId="78DCD923" w:rsidR="00D8733F" w:rsidRPr="00254F3F" w:rsidRDefault="006B0BAA" w:rsidP="00254F3F">
      <w:pPr>
        <w:spacing w:after="160" w:line="259" w:lineRule="auto"/>
        <w:rPr>
          <w:rFonts w:cs="Arial"/>
          <w:szCs w:val="24"/>
          <w:lang w:val="en-GB"/>
        </w:rPr>
      </w:pPr>
      <w:r w:rsidRPr="00254F3F">
        <w:rPr>
          <w:rFonts w:cs="Arial"/>
          <w:color w:val="000000"/>
          <w:szCs w:val="24"/>
          <w:lang w:val="en-GB"/>
        </w:rPr>
        <w:t xml:space="preserve">Copies of the response form are also available on request in other formats by emailing </w:t>
      </w:r>
      <w:hyperlink r:id="rId25" w:history="1">
        <w:r w:rsidRPr="00254F3F">
          <w:rPr>
            <w:rStyle w:val="Hyperlink"/>
            <w:rFonts w:cs="Arial"/>
            <w:szCs w:val="24"/>
            <w:lang w:val="en-GB"/>
          </w:rPr>
          <w:t>regulation@osteopathy.org.uk</w:t>
        </w:r>
      </w:hyperlink>
      <w:r w:rsidRPr="00254F3F">
        <w:rPr>
          <w:rFonts w:cs="Arial"/>
          <w:szCs w:val="24"/>
          <w:lang w:val="en-GB"/>
        </w:rPr>
        <w:t xml:space="preserve"> </w:t>
      </w:r>
    </w:p>
    <w:p w14:paraId="0B36D435" w14:textId="27512E63" w:rsidR="006B0BAA" w:rsidRPr="00254F3F" w:rsidRDefault="25BDFC3E" w:rsidP="00254F3F">
      <w:pPr>
        <w:spacing w:after="160" w:line="259" w:lineRule="auto"/>
        <w:rPr>
          <w:rFonts w:cs="Arial"/>
          <w:szCs w:val="24"/>
          <w:lang w:val="en-GB"/>
        </w:rPr>
      </w:pPr>
      <w:r w:rsidRPr="00254F3F">
        <w:rPr>
          <w:rFonts w:cs="Arial"/>
          <w:szCs w:val="24"/>
          <w:lang w:val="en-GB"/>
        </w:rPr>
        <w:t xml:space="preserve">Information in responses, including personal information, may </w:t>
      </w:r>
      <w:r w:rsidR="467F5973" w:rsidRPr="00254F3F">
        <w:rPr>
          <w:rFonts w:cs="Arial"/>
          <w:szCs w:val="24"/>
          <w:lang w:val="en-GB"/>
        </w:rPr>
        <w:t xml:space="preserve">need </w:t>
      </w:r>
      <w:r w:rsidRPr="00254F3F">
        <w:rPr>
          <w:rFonts w:cs="Arial"/>
          <w:szCs w:val="24"/>
          <w:lang w:val="en-GB"/>
        </w:rPr>
        <w:t>to be published or disclosed under the access to information regimes (mainly the Freedom of Information Act 2000, the General Data Protection Regulation, the Data Protection Act 2018 and the Environmental Information Regulations 2004). We will publish a report about the consultation and the responses we have received. If you would prefer your name not to be made public, please indicate this when sending us your views.</w:t>
      </w:r>
    </w:p>
    <w:p w14:paraId="0BDB4D24" w14:textId="4B82FBDD" w:rsidR="00A2481D" w:rsidRPr="00254F3F" w:rsidRDefault="006B0BAA" w:rsidP="00254F3F">
      <w:pPr>
        <w:autoSpaceDE w:val="0"/>
        <w:autoSpaceDN w:val="0"/>
        <w:adjustRightInd w:val="0"/>
        <w:spacing w:after="160" w:line="259" w:lineRule="auto"/>
        <w:rPr>
          <w:rFonts w:cs="Arial"/>
          <w:szCs w:val="24"/>
          <w:lang w:val="en-GB"/>
        </w:rPr>
        <w:sectPr w:rsidR="00A2481D" w:rsidRPr="00254F3F" w:rsidSect="00EB0DA0">
          <w:pgSz w:w="11906" w:h="16838" w:code="9"/>
          <w:pgMar w:top="1440" w:right="1440" w:bottom="1440" w:left="1440" w:header="709" w:footer="833" w:gutter="0"/>
          <w:cols w:space="708"/>
          <w:docGrid w:linePitch="360"/>
        </w:sectPr>
      </w:pPr>
      <w:r w:rsidRPr="00254F3F">
        <w:rPr>
          <w:rFonts w:cs="Arial"/>
          <w:szCs w:val="24"/>
          <w:lang w:val="en-GB"/>
        </w:rPr>
        <w:t xml:space="preserve">The GOsC is a data controller registered with the Information Commissioner’s Office. We use personal data to support our work as the regulatory body for osteopaths. We may share data with third parties to meet our statutory aims and objectives, and when using our powers and meeting our responsibilities under the Osteopaths Act and the associated rules made under the Act. We may use personal data to update the </w:t>
      </w:r>
      <w:r w:rsidR="00490EBA" w:rsidRPr="00254F3F">
        <w:rPr>
          <w:rFonts w:cs="Arial"/>
          <w:szCs w:val="24"/>
          <w:lang w:val="en-GB"/>
        </w:rPr>
        <w:t>R</w:t>
      </w:r>
      <w:r w:rsidRPr="00254F3F">
        <w:rPr>
          <w:rFonts w:cs="Arial"/>
          <w:szCs w:val="24"/>
          <w:lang w:val="en-GB"/>
        </w:rPr>
        <w:t xml:space="preserve">egister, administer and maintain the </w:t>
      </w:r>
      <w:r w:rsidR="00490EBA" w:rsidRPr="00254F3F">
        <w:rPr>
          <w:rFonts w:cs="Arial"/>
          <w:szCs w:val="24"/>
          <w:lang w:val="en-GB"/>
        </w:rPr>
        <w:t>R</w:t>
      </w:r>
      <w:r w:rsidRPr="00254F3F">
        <w:rPr>
          <w:rFonts w:cs="Arial"/>
          <w:szCs w:val="24"/>
          <w:lang w:val="en-GB"/>
        </w:rPr>
        <w:t>egister, process co</w:t>
      </w:r>
      <w:r w:rsidR="008833A0" w:rsidRPr="00254F3F">
        <w:rPr>
          <w:rFonts w:cs="Arial"/>
          <w:szCs w:val="24"/>
          <w:lang w:val="en-GB"/>
        </w:rPr>
        <w:t>ncerns</w:t>
      </w:r>
      <w:r w:rsidRPr="00254F3F">
        <w:rPr>
          <w:rFonts w:cs="Arial"/>
          <w:szCs w:val="24"/>
          <w:lang w:val="en-GB"/>
        </w:rPr>
        <w:t>, compile statistics and keep stakeholders updated with information about our work.</w:t>
      </w:r>
    </w:p>
    <w:p w14:paraId="598A9085" w14:textId="77777777" w:rsidR="006E0CB6" w:rsidRDefault="00A11487" w:rsidP="00254F3F">
      <w:pPr>
        <w:pStyle w:val="Heading1"/>
        <w:spacing w:before="0" w:after="160" w:line="259" w:lineRule="auto"/>
        <w:rPr>
          <w:rFonts w:ascii="Arial" w:hAnsi="Arial" w:cs="Arial"/>
          <w:sz w:val="24"/>
          <w:szCs w:val="24"/>
        </w:rPr>
      </w:pPr>
      <w:bookmarkStart w:id="5" w:name="_Toc137206675"/>
      <w:r w:rsidRPr="00FB0BB1">
        <w:rPr>
          <w:rFonts w:ascii="Arial" w:hAnsi="Arial" w:cs="Arial"/>
          <w:szCs w:val="28"/>
          <w:lang w:val="en-GB"/>
        </w:rPr>
        <w:lastRenderedPageBreak/>
        <w:t xml:space="preserve">Consultation </w:t>
      </w:r>
      <w:r w:rsidR="001A056B" w:rsidRPr="00FB0BB1">
        <w:rPr>
          <w:rFonts w:ascii="Arial" w:hAnsi="Arial" w:cs="Arial"/>
          <w:szCs w:val="28"/>
          <w:lang w:val="en-GB"/>
        </w:rPr>
        <w:t>q</w:t>
      </w:r>
      <w:r w:rsidRPr="00FB0BB1">
        <w:rPr>
          <w:rFonts w:ascii="Arial" w:hAnsi="Arial" w:cs="Arial"/>
          <w:szCs w:val="28"/>
          <w:lang w:val="en-GB"/>
        </w:rPr>
        <w:t>uestion</w:t>
      </w:r>
      <w:r w:rsidR="00AC0D3D" w:rsidRPr="00FB0BB1">
        <w:rPr>
          <w:rFonts w:ascii="Arial" w:hAnsi="Arial" w:cs="Arial"/>
          <w:szCs w:val="28"/>
          <w:lang w:val="en-GB"/>
        </w:rPr>
        <w:t>s</w:t>
      </w:r>
      <w:bookmarkEnd w:id="5"/>
      <w:r w:rsidR="00AC0D3D" w:rsidRPr="00254F3F">
        <w:rPr>
          <w:rFonts w:ascii="Arial" w:hAnsi="Arial" w:cs="Arial"/>
          <w:sz w:val="24"/>
          <w:szCs w:val="24"/>
        </w:rPr>
        <w:t xml:space="preserve"> </w:t>
      </w:r>
    </w:p>
    <w:p w14:paraId="5C804AFA" w14:textId="7E5294E3" w:rsidR="009064BB" w:rsidRDefault="00153354" w:rsidP="00254F3F">
      <w:pPr>
        <w:pStyle w:val="Heading1"/>
        <w:spacing w:before="0" w:after="160" w:line="259" w:lineRule="auto"/>
        <w:rPr>
          <w:rFonts w:ascii="Arial" w:hAnsi="Arial" w:cs="Arial"/>
          <w:sz w:val="24"/>
          <w:szCs w:val="24"/>
        </w:rPr>
      </w:pPr>
      <w:bookmarkStart w:id="6" w:name="_Toc137206676"/>
      <w:r w:rsidRPr="00254F3F">
        <w:rPr>
          <w:rFonts w:ascii="Arial" w:hAnsi="Arial" w:cs="Arial"/>
          <w:sz w:val="24"/>
          <w:szCs w:val="24"/>
        </w:rPr>
        <w:t>Guidance on</w:t>
      </w:r>
      <w:r w:rsidR="00AC0D3D" w:rsidRPr="00254F3F">
        <w:rPr>
          <w:rFonts w:ascii="Arial" w:hAnsi="Arial" w:cs="Arial"/>
          <w:sz w:val="24"/>
          <w:szCs w:val="24"/>
        </w:rPr>
        <w:t xml:space="preserve"> </w:t>
      </w:r>
      <w:r w:rsidR="00963005" w:rsidRPr="00254F3F">
        <w:rPr>
          <w:rFonts w:ascii="Arial" w:hAnsi="Arial" w:cs="Arial"/>
          <w:sz w:val="24"/>
          <w:szCs w:val="24"/>
        </w:rPr>
        <w:t>Imposing Interim Suspension Orders and the Practice Note</w:t>
      </w:r>
      <w:r w:rsidR="00AC0D3D" w:rsidRPr="00254F3F">
        <w:rPr>
          <w:rFonts w:ascii="Arial" w:hAnsi="Arial" w:cs="Arial"/>
          <w:sz w:val="24"/>
          <w:szCs w:val="24"/>
        </w:rPr>
        <w:t xml:space="preserve"> </w:t>
      </w:r>
      <w:r w:rsidR="00963005" w:rsidRPr="00254F3F">
        <w:rPr>
          <w:rFonts w:ascii="Arial" w:hAnsi="Arial" w:cs="Arial"/>
          <w:sz w:val="24"/>
          <w:szCs w:val="24"/>
        </w:rPr>
        <w:t xml:space="preserve">on </w:t>
      </w:r>
      <w:r w:rsidR="00982F67" w:rsidRPr="00254F3F">
        <w:rPr>
          <w:rFonts w:ascii="Arial" w:hAnsi="Arial" w:cs="Arial"/>
          <w:sz w:val="24"/>
          <w:szCs w:val="24"/>
        </w:rPr>
        <w:t>Undertakings</w:t>
      </w:r>
      <w:bookmarkEnd w:id="6"/>
    </w:p>
    <w:p w14:paraId="417BBB3D" w14:textId="77777777" w:rsidR="0099370A" w:rsidRPr="001303E3" w:rsidRDefault="0099370A" w:rsidP="008F34A0">
      <w:pPr>
        <w:pStyle w:val="Heading2"/>
        <w:spacing w:before="160" w:beforeAutospacing="0" w:after="0" w:afterAutospacing="0" w:line="259" w:lineRule="auto"/>
        <w:rPr>
          <w:rFonts w:ascii="Arial" w:hAnsi="Arial" w:cs="Arial"/>
          <w:sz w:val="24"/>
          <w:szCs w:val="24"/>
          <w:lang w:val="en-GB"/>
        </w:rPr>
      </w:pPr>
      <w:bookmarkStart w:id="7" w:name="_Toc93054764"/>
      <w:bookmarkStart w:id="8" w:name="_Toc93054780"/>
      <w:bookmarkStart w:id="9" w:name="_Toc136957564"/>
      <w:bookmarkStart w:id="10" w:name="_Toc137206677"/>
      <w:r w:rsidRPr="001303E3">
        <w:rPr>
          <w:rFonts w:ascii="Arial" w:hAnsi="Arial" w:cs="Arial"/>
          <w:sz w:val="24"/>
          <w:szCs w:val="24"/>
          <w:lang w:val="en-GB"/>
        </w:rPr>
        <w:t>About you</w:t>
      </w:r>
      <w:bookmarkEnd w:id="7"/>
      <w:bookmarkEnd w:id="8"/>
      <w:bookmarkEnd w:id="9"/>
      <w:bookmarkEnd w:id="10"/>
    </w:p>
    <w:p w14:paraId="25108ABF" w14:textId="2EF5F9EB" w:rsidR="00672FED" w:rsidRPr="00254F3F" w:rsidRDefault="00F15A6A" w:rsidP="00254F3F">
      <w:pPr>
        <w:numPr>
          <w:ilvl w:val="0"/>
          <w:numId w:val="1"/>
        </w:numPr>
        <w:spacing w:after="160" w:line="259" w:lineRule="auto"/>
        <w:rPr>
          <w:rFonts w:cs="Arial"/>
          <w:szCs w:val="24"/>
          <w:lang w:val="en-GB"/>
        </w:rPr>
      </w:pPr>
      <w:r w:rsidRPr="00254F3F">
        <w:rPr>
          <w:rFonts w:cs="Arial"/>
          <w:szCs w:val="24"/>
          <w:lang w:val="en-GB"/>
        </w:rPr>
        <w:t>Your n</w:t>
      </w:r>
      <w:r w:rsidR="005512D0" w:rsidRPr="00254F3F">
        <w:rPr>
          <w:rFonts w:cs="Arial"/>
          <w:szCs w:val="24"/>
          <w:lang w:val="en-GB"/>
        </w:rPr>
        <w:t xml:space="preserve">ame </w:t>
      </w:r>
      <w:r w:rsidRPr="00254F3F">
        <w:rPr>
          <w:rFonts w:cs="Arial"/>
          <w:szCs w:val="24"/>
          <w:lang w:val="en-GB"/>
        </w:rPr>
        <w:t>or your</w:t>
      </w:r>
      <w:r w:rsidR="00672FED" w:rsidRPr="00254F3F">
        <w:rPr>
          <w:rFonts w:cs="Arial"/>
          <w:szCs w:val="24"/>
          <w:lang w:val="en-GB"/>
        </w:rPr>
        <w:t xml:space="preserve"> </w:t>
      </w:r>
      <w:r w:rsidR="00BE7975" w:rsidRPr="00254F3F">
        <w:rPr>
          <w:rFonts w:cs="Arial"/>
          <w:szCs w:val="24"/>
          <w:lang w:val="en-GB"/>
        </w:rPr>
        <w:t>organisation</w:t>
      </w:r>
      <w:r w:rsidR="00B4212C" w:rsidRPr="00254F3F">
        <w:rPr>
          <w:rFonts w:cs="Arial"/>
          <w:szCs w:val="24"/>
          <w:lang w:val="en-GB"/>
        </w:rPr>
        <w:t xml:space="preserve"> if replying on behalf of an organisation</w:t>
      </w:r>
      <w:r w:rsidR="00672FED" w:rsidRPr="00254F3F">
        <w:rPr>
          <w:rFonts w:cs="Arial"/>
          <w:szCs w:val="24"/>
          <w:lang w:val="en-GB"/>
        </w:rPr>
        <w:t xml:space="preserve"> (optional)</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672FED" w:rsidRPr="00254F3F" w14:paraId="25108AC6" w14:textId="77777777" w:rsidTr="008E6616">
        <w:tc>
          <w:tcPr>
            <w:tcW w:w="8595" w:type="dxa"/>
            <w:shd w:val="clear" w:color="auto" w:fill="auto"/>
          </w:tcPr>
          <w:p w14:paraId="4B02ED3B" w14:textId="77777777" w:rsidR="009318DD" w:rsidRDefault="009318DD" w:rsidP="00254F3F">
            <w:pPr>
              <w:spacing w:after="160" w:line="259" w:lineRule="auto"/>
              <w:rPr>
                <w:rFonts w:cs="Arial"/>
                <w:szCs w:val="24"/>
                <w:lang w:val="en-GB"/>
              </w:rPr>
            </w:pPr>
          </w:p>
          <w:p w14:paraId="25108AC5" w14:textId="576EA6D4" w:rsidR="009318DD" w:rsidRPr="00254F3F" w:rsidRDefault="009318DD" w:rsidP="00254F3F">
            <w:pPr>
              <w:spacing w:after="160" w:line="259" w:lineRule="auto"/>
              <w:rPr>
                <w:rFonts w:cs="Arial"/>
                <w:szCs w:val="24"/>
                <w:lang w:val="en-GB"/>
              </w:rPr>
            </w:pPr>
          </w:p>
        </w:tc>
      </w:tr>
    </w:tbl>
    <w:p w14:paraId="10CDA837" w14:textId="77777777" w:rsidR="008E6616" w:rsidRPr="001303E3" w:rsidRDefault="008E6616" w:rsidP="00E615FE">
      <w:pPr>
        <w:pStyle w:val="ListParagraph"/>
        <w:numPr>
          <w:ilvl w:val="0"/>
          <w:numId w:val="1"/>
        </w:numPr>
        <w:spacing w:before="160" w:after="60" w:line="256" w:lineRule="auto"/>
        <w:rPr>
          <w:rFonts w:cs="Arial"/>
          <w:sz w:val="24"/>
          <w:szCs w:val="24"/>
        </w:rPr>
      </w:pPr>
      <w:bookmarkStart w:id="11" w:name="_Toc2933517"/>
      <w:r w:rsidRPr="001303E3">
        <w:rPr>
          <w:rFonts w:cs="Arial"/>
          <w:sz w:val="24"/>
          <w:szCs w:val="24"/>
        </w:rPr>
        <w:t>Please indicate below in what capacity you are responding:</w:t>
      </w:r>
    </w:p>
    <w:tbl>
      <w:tblPr>
        <w:tblStyle w:val="TableGrid"/>
        <w:tblW w:w="9015" w:type="dxa"/>
        <w:tblInd w:w="421" w:type="dxa"/>
        <w:tblLook w:val="04A0" w:firstRow="1" w:lastRow="0" w:firstColumn="1" w:lastColumn="0" w:noHBand="0" w:noVBand="1"/>
      </w:tblPr>
      <w:tblGrid>
        <w:gridCol w:w="3771"/>
        <w:gridCol w:w="765"/>
        <w:gridCol w:w="4479"/>
      </w:tblGrid>
      <w:tr w:rsidR="00FB0BB1" w:rsidRPr="001303E3" w14:paraId="64D24A1A" w14:textId="77777777" w:rsidTr="00DF33F0">
        <w:tc>
          <w:tcPr>
            <w:tcW w:w="3771" w:type="dxa"/>
            <w:tcBorders>
              <w:top w:val="single" w:sz="4" w:space="0" w:color="auto"/>
              <w:left w:val="single" w:sz="4" w:space="0" w:color="auto"/>
              <w:bottom w:val="single" w:sz="4" w:space="0" w:color="auto"/>
              <w:right w:val="single" w:sz="4" w:space="0" w:color="auto"/>
            </w:tcBorders>
            <w:vAlign w:val="center"/>
          </w:tcPr>
          <w:p w14:paraId="321F1308" w14:textId="77777777" w:rsidR="00DF33F0" w:rsidRDefault="00DF33F0">
            <w:pPr>
              <w:pStyle w:val="ListParagraph"/>
              <w:spacing w:before="40" w:after="40" w:line="256" w:lineRule="auto"/>
              <w:ind w:left="0"/>
              <w:rPr>
                <w:rFonts w:cs="Arial"/>
                <w:sz w:val="24"/>
                <w:szCs w:val="24"/>
              </w:rPr>
            </w:pPr>
            <w:r>
              <w:rPr>
                <w:rFonts w:cs="Arial"/>
                <w:sz w:val="24"/>
                <w:szCs w:val="24"/>
              </w:rPr>
              <w:t>GOsC Committee member</w:t>
            </w:r>
          </w:p>
        </w:tc>
        <w:tc>
          <w:tcPr>
            <w:tcW w:w="765" w:type="dxa"/>
            <w:tcBorders>
              <w:top w:val="single" w:sz="4" w:space="0" w:color="auto"/>
              <w:left w:val="single" w:sz="4" w:space="0" w:color="auto"/>
              <w:bottom w:val="single" w:sz="4" w:space="0" w:color="auto"/>
              <w:right w:val="single" w:sz="4" w:space="0" w:color="auto"/>
            </w:tcBorders>
            <w:vAlign w:val="center"/>
          </w:tcPr>
          <w:p w14:paraId="37B500A4" w14:textId="025C8320" w:rsidR="00FB0BB1" w:rsidRPr="001303E3" w:rsidRDefault="00FB0BB1">
            <w:pPr>
              <w:pStyle w:val="ListParagraph"/>
              <w:spacing w:before="40" w:after="40" w:line="256" w:lineRule="auto"/>
              <w:ind w:left="0"/>
              <w:rPr>
                <w:rFonts w:cs="Arial"/>
                <w:sz w:val="24"/>
                <w:szCs w:val="24"/>
              </w:rPr>
            </w:pPr>
          </w:p>
        </w:tc>
        <w:tc>
          <w:tcPr>
            <w:tcW w:w="4479" w:type="dxa"/>
            <w:tcBorders>
              <w:top w:val="nil"/>
              <w:left w:val="single" w:sz="4" w:space="0" w:color="auto"/>
              <w:bottom w:val="nil"/>
              <w:right w:val="nil"/>
            </w:tcBorders>
            <w:vAlign w:val="center"/>
          </w:tcPr>
          <w:p w14:paraId="35E672E3" w14:textId="77777777" w:rsidR="00FB0BB1" w:rsidRPr="001303E3" w:rsidRDefault="00FB0BB1">
            <w:pPr>
              <w:pStyle w:val="ListParagraph"/>
              <w:spacing w:before="40" w:after="40" w:line="256" w:lineRule="auto"/>
              <w:ind w:left="0"/>
              <w:rPr>
                <w:rFonts w:cs="Arial"/>
                <w:bCs/>
                <w:sz w:val="24"/>
                <w:szCs w:val="24"/>
              </w:rPr>
            </w:pPr>
          </w:p>
        </w:tc>
      </w:tr>
      <w:tr w:rsidR="008E6616" w:rsidRPr="001303E3" w14:paraId="060A99E5" w14:textId="77777777" w:rsidTr="00DF33F0">
        <w:trPr>
          <w:gridAfter w:val="1"/>
          <w:wAfter w:w="4479"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3CBAF1D0" w14:textId="77777777" w:rsidR="008E6616" w:rsidRPr="001303E3" w:rsidRDefault="008E6616">
            <w:pPr>
              <w:pStyle w:val="ListParagraph"/>
              <w:spacing w:before="40" w:after="40" w:line="256" w:lineRule="auto"/>
              <w:ind w:left="0"/>
              <w:rPr>
                <w:rFonts w:cs="Arial"/>
                <w:sz w:val="24"/>
                <w:szCs w:val="24"/>
              </w:rPr>
            </w:pPr>
            <w:r w:rsidRPr="001303E3">
              <w:rPr>
                <w:rFonts w:cs="Arial"/>
                <w:sz w:val="24"/>
                <w:szCs w:val="24"/>
              </w:rPr>
              <w:t xml:space="preserve">Osteopath </w:t>
            </w:r>
          </w:p>
        </w:tc>
        <w:tc>
          <w:tcPr>
            <w:tcW w:w="765" w:type="dxa"/>
            <w:tcBorders>
              <w:top w:val="single" w:sz="4" w:space="0" w:color="auto"/>
              <w:left w:val="single" w:sz="4" w:space="0" w:color="auto"/>
              <w:bottom w:val="single" w:sz="4" w:space="0" w:color="auto"/>
              <w:right w:val="single" w:sz="4" w:space="0" w:color="auto"/>
            </w:tcBorders>
            <w:vAlign w:val="center"/>
          </w:tcPr>
          <w:p w14:paraId="6ADB9C5D" w14:textId="77777777" w:rsidR="008E6616" w:rsidRPr="001303E3" w:rsidRDefault="008E6616">
            <w:pPr>
              <w:pStyle w:val="ListParagraph"/>
              <w:spacing w:before="40" w:after="40" w:line="256" w:lineRule="auto"/>
              <w:ind w:left="0"/>
              <w:rPr>
                <w:rFonts w:cs="Arial"/>
                <w:bCs/>
                <w:sz w:val="24"/>
                <w:szCs w:val="24"/>
              </w:rPr>
            </w:pPr>
          </w:p>
        </w:tc>
      </w:tr>
      <w:tr w:rsidR="008E6616" w:rsidRPr="001303E3" w14:paraId="3DB493C1" w14:textId="77777777" w:rsidTr="00DF33F0">
        <w:trPr>
          <w:gridAfter w:val="1"/>
          <w:wAfter w:w="4479"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5FBE8E47" w14:textId="77777777" w:rsidR="008E6616" w:rsidRPr="001303E3" w:rsidRDefault="008E6616">
            <w:pPr>
              <w:pStyle w:val="ListParagraph"/>
              <w:spacing w:before="40" w:after="40" w:line="256" w:lineRule="auto"/>
              <w:ind w:left="0"/>
              <w:rPr>
                <w:rFonts w:cs="Arial"/>
                <w:bCs/>
                <w:sz w:val="24"/>
                <w:szCs w:val="24"/>
              </w:rPr>
            </w:pPr>
            <w:r w:rsidRPr="001303E3">
              <w:rPr>
                <w:rFonts w:cs="Arial"/>
                <w:bCs/>
                <w:sz w:val="24"/>
                <w:szCs w:val="24"/>
              </w:rPr>
              <w:t>Student</w:t>
            </w:r>
          </w:p>
        </w:tc>
        <w:tc>
          <w:tcPr>
            <w:tcW w:w="765" w:type="dxa"/>
            <w:tcBorders>
              <w:top w:val="single" w:sz="4" w:space="0" w:color="auto"/>
              <w:left w:val="single" w:sz="4" w:space="0" w:color="auto"/>
              <w:bottom w:val="single" w:sz="4" w:space="0" w:color="auto"/>
              <w:right w:val="single" w:sz="4" w:space="0" w:color="auto"/>
            </w:tcBorders>
            <w:vAlign w:val="center"/>
          </w:tcPr>
          <w:p w14:paraId="2C651A74" w14:textId="77777777" w:rsidR="008E6616" w:rsidRPr="001303E3" w:rsidRDefault="008E6616">
            <w:pPr>
              <w:pStyle w:val="ListParagraph"/>
              <w:spacing w:before="40" w:after="40" w:line="256" w:lineRule="auto"/>
              <w:ind w:left="0"/>
              <w:rPr>
                <w:rFonts w:cs="Arial"/>
                <w:bCs/>
                <w:sz w:val="24"/>
                <w:szCs w:val="24"/>
              </w:rPr>
            </w:pPr>
          </w:p>
        </w:tc>
      </w:tr>
      <w:tr w:rsidR="008E6616" w:rsidRPr="001303E3" w14:paraId="5A2C1288" w14:textId="77777777" w:rsidTr="00DF33F0">
        <w:trPr>
          <w:gridAfter w:val="1"/>
          <w:wAfter w:w="4479"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5395351E" w14:textId="77777777" w:rsidR="008E6616" w:rsidRPr="001303E3" w:rsidRDefault="008E6616">
            <w:pPr>
              <w:pStyle w:val="ListParagraph"/>
              <w:spacing w:before="40" w:after="40" w:line="256" w:lineRule="auto"/>
              <w:ind w:left="0"/>
              <w:rPr>
                <w:rFonts w:cs="Arial"/>
                <w:bCs/>
                <w:sz w:val="24"/>
                <w:szCs w:val="24"/>
              </w:rPr>
            </w:pPr>
            <w:r w:rsidRPr="001303E3">
              <w:rPr>
                <w:rFonts w:cs="Arial"/>
                <w:bCs/>
                <w:sz w:val="24"/>
                <w:szCs w:val="24"/>
              </w:rPr>
              <w:t>Osteopathic educator</w:t>
            </w:r>
          </w:p>
        </w:tc>
        <w:tc>
          <w:tcPr>
            <w:tcW w:w="765" w:type="dxa"/>
            <w:tcBorders>
              <w:top w:val="single" w:sz="4" w:space="0" w:color="auto"/>
              <w:left w:val="single" w:sz="4" w:space="0" w:color="auto"/>
              <w:bottom w:val="single" w:sz="4" w:space="0" w:color="auto"/>
              <w:right w:val="single" w:sz="4" w:space="0" w:color="auto"/>
            </w:tcBorders>
            <w:vAlign w:val="center"/>
          </w:tcPr>
          <w:p w14:paraId="1E23B038" w14:textId="77777777" w:rsidR="008E6616" w:rsidRPr="001303E3" w:rsidRDefault="008E6616">
            <w:pPr>
              <w:pStyle w:val="ListParagraph"/>
              <w:spacing w:before="40" w:after="40" w:line="256" w:lineRule="auto"/>
              <w:ind w:left="0"/>
              <w:rPr>
                <w:rFonts w:cs="Arial"/>
                <w:bCs/>
                <w:sz w:val="24"/>
                <w:szCs w:val="24"/>
              </w:rPr>
            </w:pPr>
          </w:p>
        </w:tc>
      </w:tr>
      <w:tr w:rsidR="008E6616" w:rsidRPr="001303E3" w14:paraId="20DC3FB3" w14:textId="77777777" w:rsidTr="00DF33F0">
        <w:trPr>
          <w:gridAfter w:val="1"/>
          <w:wAfter w:w="4479"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67CFE277" w14:textId="77777777" w:rsidR="008E6616" w:rsidRPr="001303E3" w:rsidRDefault="008E6616">
            <w:pPr>
              <w:pStyle w:val="ListParagraph"/>
              <w:spacing w:before="40" w:after="40" w:line="256" w:lineRule="auto"/>
              <w:ind w:left="0"/>
              <w:rPr>
                <w:rFonts w:cs="Arial"/>
                <w:bCs/>
                <w:sz w:val="24"/>
                <w:szCs w:val="24"/>
              </w:rPr>
            </w:pPr>
            <w:r w:rsidRPr="001303E3">
              <w:rPr>
                <w:rFonts w:cs="Arial"/>
                <w:bCs/>
                <w:sz w:val="24"/>
                <w:szCs w:val="24"/>
              </w:rPr>
              <w:t>Patient</w:t>
            </w:r>
          </w:p>
        </w:tc>
        <w:tc>
          <w:tcPr>
            <w:tcW w:w="765" w:type="dxa"/>
            <w:tcBorders>
              <w:top w:val="single" w:sz="4" w:space="0" w:color="auto"/>
              <w:left w:val="single" w:sz="4" w:space="0" w:color="auto"/>
              <w:bottom w:val="single" w:sz="4" w:space="0" w:color="auto"/>
              <w:right w:val="single" w:sz="4" w:space="0" w:color="auto"/>
            </w:tcBorders>
            <w:vAlign w:val="center"/>
          </w:tcPr>
          <w:p w14:paraId="2D2FE11F" w14:textId="77777777" w:rsidR="008E6616" w:rsidRPr="001303E3" w:rsidRDefault="008E6616">
            <w:pPr>
              <w:pStyle w:val="ListParagraph"/>
              <w:spacing w:before="40" w:after="40" w:line="256" w:lineRule="auto"/>
              <w:ind w:left="0"/>
              <w:rPr>
                <w:rFonts w:cs="Arial"/>
                <w:bCs/>
                <w:sz w:val="24"/>
                <w:szCs w:val="24"/>
              </w:rPr>
            </w:pPr>
          </w:p>
        </w:tc>
      </w:tr>
      <w:tr w:rsidR="008E6616" w:rsidRPr="001303E3" w14:paraId="692BC1D7" w14:textId="77777777" w:rsidTr="00DF33F0">
        <w:trPr>
          <w:gridAfter w:val="1"/>
          <w:wAfter w:w="4479"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3C847CE9" w14:textId="77777777" w:rsidR="008E6616" w:rsidRPr="001303E3" w:rsidRDefault="008E6616">
            <w:pPr>
              <w:pStyle w:val="ListParagraph"/>
              <w:spacing w:before="40" w:after="40" w:line="256" w:lineRule="auto"/>
              <w:ind w:left="0"/>
              <w:rPr>
                <w:rFonts w:cs="Arial"/>
                <w:bCs/>
                <w:sz w:val="24"/>
                <w:szCs w:val="24"/>
              </w:rPr>
            </w:pPr>
            <w:r w:rsidRPr="001303E3">
              <w:rPr>
                <w:rFonts w:cs="Arial"/>
                <w:bCs/>
                <w:sz w:val="24"/>
                <w:szCs w:val="24"/>
              </w:rPr>
              <w:t>Member of the public</w:t>
            </w:r>
          </w:p>
        </w:tc>
        <w:tc>
          <w:tcPr>
            <w:tcW w:w="765" w:type="dxa"/>
            <w:tcBorders>
              <w:top w:val="single" w:sz="4" w:space="0" w:color="auto"/>
              <w:left w:val="single" w:sz="4" w:space="0" w:color="auto"/>
              <w:bottom w:val="single" w:sz="4" w:space="0" w:color="auto"/>
              <w:right w:val="single" w:sz="4" w:space="0" w:color="auto"/>
            </w:tcBorders>
            <w:vAlign w:val="center"/>
          </w:tcPr>
          <w:p w14:paraId="41B8CA0A" w14:textId="77777777" w:rsidR="008E6616" w:rsidRPr="001303E3" w:rsidRDefault="008E6616">
            <w:pPr>
              <w:pStyle w:val="ListParagraph"/>
              <w:spacing w:before="40" w:after="40" w:line="256" w:lineRule="auto"/>
              <w:ind w:left="0"/>
              <w:rPr>
                <w:rFonts w:cs="Arial"/>
                <w:bCs/>
                <w:sz w:val="24"/>
                <w:szCs w:val="24"/>
              </w:rPr>
            </w:pPr>
          </w:p>
        </w:tc>
      </w:tr>
      <w:tr w:rsidR="008E6616" w:rsidRPr="001303E3" w14:paraId="57900E33" w14:textId="77777777">
        <w:tc>
          <w:tcPr>
            <w:tcW w:w="3771" w:type="dxa"/>
            <w:tcBorders>
              <w:top w:val="single" w:sz="4" w:space="0" w:color="auto"/>
              <w:left w:val="single" w:sz="4" w:space="0" w:color="auto"/>
              <w:bottom w:val="single" w:sz="4" w:space="0" w:color="auto"/>
              <w:right w:val="single" w:sz="4" w:space="0" w:color="auto"/>
            </w:tcBorders>
            <w:vAlign w:val="center"/>
            <w:hideMark/>
          </w:tcPr>
          <w:p w14:paraId="4EB837A3" w14:textId="77777777" w:rsidR="008E6616" w:rsidRPr="001303E3" w:rsidRDefault="008E6616">
            <w:pPr>
              <w:pStyle w:val="ListParagraph"/>
              <w:spacing w:before="40" w:after="40" w:line="256" w:lineRule="auto"/>
              <w:ind w:left="0"/>
              <w:rPr>
                <w:rFonts w:cs="Arial"/>
                <w:bCs/>
                <w:sz w:val="24"/>
                <w:szCs w:val="24"/>
              </w:rPr>
            </w:pPr>
            <w:r w:rsidRPr="001303E3">
              <w:rPr>
                <w:rFonts w:cs="Arial"/>
                <w:bCs/>
                <w:sz w:val="24"/>
                <w:szCs w:val="24"/>
              </w:rPr>
              <w:t>Other (please specify)</w:t>
            </w: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0C3B3C96" w14:textId="77777777" w:rsidR="008E6616" w:rsidRPr="001303E3" w:rsidRDefault="008E6616">
            <w:pPr>
              <w:pStyle w:val="ListParagraph"/>
              <w:spacing w:before="40" w:after="40" w:line="256" w:lineRule="auto"/>
              <w:ind w:left="0"/>
              <w:rPr>
                <w:rFonts w:cs="Arial"/>
                <w:bCs/>
                <w:sz w:val="24"/>
                <w:szCs w:val="24"/>
              </w:rPr>
            </w:pPr>
          </w:p>
        </w:tc>
      </w:tr>
    </w:tbl>
    <w:p w14:paraId="2EBC6C4C" w14:textId="77777777" w:rsidR="00FF46D3" w:rsidRPr="00595EF6" w:rsidRDefault="00FF46D3" w:rsidP="00A10DDE">
      <w:pPr>
        <w:pStyle w:val="Heading2"/>
        <w:spacing w:before="240" w:beforeAutospacing="0" w:after="60" w:afterAutospacing="0" w:line="259" w:lineRule="auto"/>
        <w:rPr>
          <w:rFonts w:ascii="Arial" w:hAnsi="Arial" w:cs="Arial"/>
          <w:sz w:val="24"/>
          <w:szCs w:val="24"/>
          <w:lang w:val="en-GB"/>
        </w:rPr>
      </w:pPr>
      <w:bookmarkStart w:id="12" w:name="_Toc93054765"/>
      <w:bookmarkStart w:id="13" w:name="_Toc93054781"/>
      <w:bookmarkStart w:id="14" w:name="_Toc136957565"/>
      <w:bookmarkStart w:id="15" w:name="_Toc137206678"/>
      <w:r w:rsidRPr="00595EF6">
        <w:rPr>
          <w:rFonts w:ascii="Arial" w:hAnsi="Arial" w:cs="Arial"/>
          <w:sz w:val="24"/>
          <w:szCs w:val="24"/>
          <w:lang w:val="en-GB"/>
        </w:rPr>
        <w:t>Diversity questionnaire</w:t>
      </w:r>
      <w:bookmarkEnd w:id="12"/>
      <w:bookmarkEnd w:id="13"/>
      <w:bookmarkEnd w:id="14"/>
      <w:bookmarkEnd w:id="15"/>
    </w:p>
    <w:p w14:paraId="0D9374CE" w14:textId="77777777" w:rsidR="00FF46D3" w:rsidRPr="00873F68" w:rsidRDefault="00FF46D3" w:rsidP="00FF46D3">
      <w:pPr>
        <w:spacing w:after="160" w:line="259" w:lineRule="auto"/>
        <w:rPr>
          <w:rFonts w:cs="Arial"/>
          <w:szCs w:val="24"/>
          <w:lang w:val="en-GB"/>
        </w:rPr>
      </w:pPr>
      <w:r w:rsidRPr="00873F68">
        <w:rPr>
          <w:rFonts w:cs="Arial"/>
          <w:szCs w:val="24"/>
        </w:rPr>
        <w:t>We would like to ask some questions about you. We are committed to promoting equality, valuing diversity and embracing inclusivity. We ask for this information to help us</w:t>
      </w:r>
      <w:r w:rsidRPr="00873F68">
        <w:rPr>
          <w:rFonts w:eastAsia="Times New Roman" w:cs="Arial"/>
          <w:szCs w:val="24"/>
        </w:rPr>
        <w:t xml:space="preserve"> understand how representative the responses we receive are, and to ensure we are not </w:t>
      </w:r>
      <w:r w:rsidRPr="00873F68">
        <w:rPr>
          <w:rFonts w:cs="Arial"/>
          <w:szCs w:val="24"/>
        </w:rPr>
        <w:t>inadvertently discriminating against any particular group.</w:t>
      </w:r>
    </w:p>
    <w:p w14:paraId="6CF4CA77" w14:textId="77777777" w:rsidR="00FF46D3" w:rsidRDefault="00FF46D3" w:rsidP="008F34A0">
      <w:pPr>
        <w:spacing w:line="259" w:lineRule="auto"/>
        <w:rPr>
          <w:szCs w:val="24"/>
        </w:rPr>
      </w:pPr>
      <w:r w:rsidRPr="00873F68">
        <w:rPr>
          <w:rFonts w:cs="Arial"/>
          <w:szCs w:val="24"/>
        </w:rPr>
        <w:t xml:space="preserve">It would be very helpful if you would provide this information. You can skip any questions you do not wish to answer. </w:t>
      </w:r>
      <w:r w:rsidRPr="00873F68">
        <w:rPr>
          <w:rFonts w:cs="Tahoma"/>
          <w:szCs w:val="24"/>
        </w:rPr>
        <w:t xml:space="preserve">Please complete the </w:t>
      </w:r>
      <w:hyperlink r:id="rId26" w:history="1">
        <w:r w:rsidRPr="00873F68">
          <w:rPr>
            <w:rStyle w:val="Hyperlink"/>
            <w:rFonts w:cs="Tahoma"/>
            <w:szCs w:val="24"/>
          </w:rPr>
          <w:t>diversity questionnaire</w:t>
        </w:r>
      </w:hyperlink>
    </w:p>
    <w:p w14:paraId="10BE1800" w14:textId="77777777" w:rsidR="00A60573" w:rsidRPr="005C0423" w:rsidRDefault="00A60573" w:rsidP="008F34A0">
      <w:pPr>
        <w:pStyle w:val="Heading2"/>
        <w:spacing w:before="240" w:beforeAutospacing="0" w:after="0" w:afterAutospacing="0" w:line="259" w:lineRule="auto"/>
        <w:rPr>
          <w:rFonts w:ascii="Arial" w:hAnsi="Arial" w:cs="Arial"/>
          <w:sz w:val="24"/>
          <w:szCs w:val="24"/>
        </w:rPr>
      </w:pPr>
      <w:bookmarkStart w:id="16" w:name="_Toc93054766"/>
      <w:bookmarkStart w:id="17" w:name="_Toc93054782"/>
      <w:bookmarkStart w:id="18" w:name="_Toc136957566"/>
      <w:bookmarkStart w:id="19" w:name="_Toc137206679"/>
      <w:r>
        <w:rPr>
          <w:rFonts w:ascii="Arial" w:hAnsi="Arial" w:cs="Arial"/>
          <w:sz w:val="24"/>
          <w:szCs w:val="24"/>
        </w:rPr>
        <w:t>Questions</w:t>
      </w:r>
      <w:bookmarkEnd w:id="16"/>
      <w:bookmarkEnd w:id="17"/>
      <w:bookmarkEnd w:id="18"/>
      <w:bookmarkEnd w:id="19"/>
    </w:p>
    <w:p w14:paraId="6E272CBD" w14:textId="153DA3E6" w:rsidR="005C5F2D" w:rsidRPr="00254F3F" w:rsidRDefault="00694179" w:rsidP="00E615FE">
      <w:pPr>
        <w:pStyle w:val="NormalWeb"/>
        <w:numPr>
          <w:ilvl w:val="0"/>
          <w:numId w:val="1"/>
        </w:numPr>
        <w:spacing w:before="60" w:beforeAutospacing="0" w:after="160" w:afterAutospacing="0" w:line="259" w:lineRule="auto"/>
        <w:ind w:right="61"/>
        <w:rPr>
          <w:rFonts w:ascii="Arial" w:hAnsi="Arial" w:cs="Arial"/>
          <w:color w:val="000000"/>
          <w:sz w:val="24"/>
          <w:szCs w:val="24"/>
        </w:rPr>
      </w:pPr>
      <w:r w:rsidRPr="00254F3F">
        <w:rPr>
          <w:rFonts w:ascii="Arial" w:hAnsi="Arial" w:cs="Arial"/>
          <w:color w:val="000000"/>
          <w:sz w:val="24"/>
          <w:szCs w:val="24"/>
          <w:lang w:val="en-US"/>
        </w:rPr>
        <w:t>Do you</w:t>
      </w:r>
      <w:r w:rsidR="00F5507F" w:rsidRPr="00254F3F">
        <w:rPr>
          <w:rFonts w:ascii="Arial" w:hAnsi="Arial" w:cs="Arial"/>
          <w:color w:val="000000"/>
          <w:sz w:val="24"/>
          <w:szCs w:val="24"/>
          <w:lang w:val="en-US"/>
        </w:rPr>
        <w:t xml:space="preserve"> agree that the</w:t>
      </w:r>
      <w:r w:rsidR="00982F67" w:rsidRPr="00254F3F">
        <w:rPr>
          <w:rFonts w:ascii="Arial" w:hAnsi="Arial" w:cs="Arial"/>
          <w:color w:val="000000"/>
          <w:sz w:val="24"/>
          <w:szCs w:val="24"/>
          <w:lang w:val="en-US"/>
        </w:rPr>
        <w:t xml:space="preserve"> </w:t>
      </w:r>
      <w:r w:rsidR="00F5507F" w:rsidRPr="00254F3F">
        <w:rPr>
          <w:rFonts w:ascii="Arial" w:hAnsi="Arial" w:cs="Arial"/>
          <w:bCs/>
          <w:color w:val="000000"/>
          <w:sz w:val="24"/>
          <w:szCs w:val="24"/>
          <w:lang w:val="en-US"/>
        </w:rPr>
        <w:t xml:space="preserve">Interim Suspension Orders Guidance and the Undertakings Practice Note procedure for accepting undertakings by the </w:t>
      </w:r>
      <w:r w:rsidR="00624B00">
        <w:rPr>
          <w:rFonts w:ascii="Arial" w:hAnsi="Arial" w:cs="Arial"/>
          <w:bCs/>
          <w:color w:val="000000"/>
          <w:sz w:val="24"/>
          <w:szCs w:val="24"/>
          <w:lang w:val="en-US"/>
        </w:rPr>
        <w:t>o</w:t>
      </w:r>
      <w:r w:rsidR="00F5507F" w:rsidRPr="00254F3F">
        <w:rPr>
          <w:rFonts w:ascii="Arial" w:hAnsi="Arial" w:cs="Arial"/>
          <w:bCs/>
          <w:color w:val="000000"/>
          <w:sz w:val="24"/>
          <w:szCs w:val="24"/>
          <w:lang w:val="en-US"/>
        </w:rPr>
        <w:t xml:space="preserve">steopath </w:t>
      </w:r>
      <w:r w:rsidR="001772BC" w:rsidRPr="00254F3F">
        <w:rPr>
          <w:rFonts w:ascii="Arial" w:hAnsi="Arial" w:cs="Arial"/>
          <w:bCs/>
          <w:color w:val="000000"/>
          <w:sz w:val="24"/>
          <w:szCs w:val="24"/>
          <w:lang w:val="en-US"/>
        </w:rPr>
        <w:t>is</w:t>
      </w:r>
      <w:r w:rsidR="00F5507F" w:rsidRPr="00254F3F">
        <w:rPr>
          <w:rFonts w:ascii="Arial" w:hAnsi="Arial" w:cs="Arial"/>
          <w:bCs/>
          <w:color w:val="000000"/>
          <w:sz w:val="24"/>
          <w:szCs w:val="24"/>
          <w:lang w:val="en-US"/>
        </w:rPr>
        <w:t xml:space="preserve"> clearer</w:t>
      </w:r>
      <w:r w:rsidRPr="00254F3F">
        <w:rPr>
          <w:rFonts w:ascii="Arial" w:hAnsi="Arial" w:cs="Arial"/>
          <w:color w:val="000000"/>
          <w:sz w:val="24"/>
          <w:szCs w:val="24"/>
          <w:lang w:val="en-US"/>
        </w:rPr>
        <w:t>?</w:t>
      </w:r>
    </w:p>
    <w:tbl>
      <w:tblPr>
        <w:tblStyle w:val="TableGrid"/>
        <w:tblW w:w="0" w:type="auto"/>
        <w:tblInd w:w="360" w:type="dxa"/>
        <w:tblLook w:val="04A0" w:firstRow="1" w:lastRow="0" w:firstColumn="1" w:lastColumn="0" w:noHBand="0" w:noVBand="1"/>
      </w:tblPr>
      <w:tblGrid>
        <w:gridCol w:w="709"/>
        <w:gridCol w:w="533"/>
        <w:gridCol w:w="454"/>
        <w:gridCol w:w="1501"/>
        <w:gridCol w:w="533"/>
      </w:tblGrid>
      <w:tr w:rsidR="00AE4F55" w:rsidRPr="00254F3F" w14:paraId="2ECEECED" w14:textId="77777777" w:rsidTr="0019545D">
        <w:trPr>
          <w:trHeight w:val="407"/>
        </w:trPr>
        <w:tc>
          <w:tcPr>
            <w:tcW w:w="709" w:type="dxa"/>
            <w:tcBorders>
              <w:top w:val="nil"/>
              <w:left w:val="nil"/>
              <w:bottom w:val="nil"/>
            </w:tcBorders>
            <w:vAlign w:val="center"/>
          </w:tcPr>
          <w:p w14:paraId="5B49F795" w14:textId="77777777" w:rsidR="00AE4F55" w:rsidRPr="00254F3F" w:rsidRDefault="00AE4F55" w:rsidP="00254F3F">
            <w:pPr>
              <w:spacing w:after="160" w:line="259" w:lineRule="auto"/>
              <w:rPr>
                <w:rFonts w:cs="Arial"/>
                <w:szCs w:val="24"/>
                <w:lang w:val="en-GB"/>
              </w:rPr>
            </w:pPr>
            <w:r w:rsidRPr="00254F3F">
              <w:rPr>
                <w:rFonts w:cs="Arial"/>
                <w:szCs w:val="24"/>
                <w:lang w:val="en-GB"/>
              </w:rPr>
              <w:t>Yes</w:t>
            </w:r>
          </w:p>
        </w:tc>
        <w:tc>
          <w:tcPr>
            <w:tcW w:w="533" w:type="dxa"/>
            <w:tcBorders>
              <w:top w:val="single" w:sz="4" w:space="0" w:color="auto"/>
            </w:tcBorders>
            <w:vAlign w:val="center"/>
          </w:tcPr>
          <w:p w14:paraId="3FAC0045" w14:textId="6D412F98" w:rsidR="00AE4F55" w:rsidRPr="00254F3F" w:rsidRDefault="00AE4F55" w:rsidP="00254F3F">
            <w:pPr>
              <w:spacing w:after="160" w:line="259" w:lineRule="auto"/>
              <w:rPr>
                <w:rFonts w:cs="Arial"/>
                <w:szCs w:val="24"/>
                <w:lang w:val="en-GB"/>
              </w:rPr>
            </w:pPr>
          </w:p>
        </w:tc>
        <w:tc>
          <w:tcPr>
            <w:tcW w:w="454" w:type="dxa"/>
            <w:tcBorders>
              <w:top w:val="nil"/>
              <w:bottom w:val="nil"/>
              <w:right w:val="nil"/>
            </w:tcBorders>
            <w:vAlign w:val="center"/>
          </w:tcPr>
          <w:p w14:paraId="44933B8C" w14:textId="77777777" w:rsidR="00AE4F55" w:rsidRPr="00254F3F" w:rsidRDefault="00AE4F55" w:rsidP="00254F3F">
            <w:pPr>
              <w:spacing w:after="160" w:line="259" w:lineRule="auto"/>
              <w:rPr>
                <w:rFonts w:cs="Arial"/>
                <w:szCs w:val="24"/>
                <w:lang w:val="en-GB"/>
              </w:rPr>
            </w:pPr>
          </w:p>
        </w:tc>
        <w:tc>
          <w:tcPr>
            <w:tcW w:w="1501" w:type="dxa"/>
            <w:tcBorders>
              <w:top w:val="nil"/>
              <w:left w:val="nil"/>
              <w:bottom w:val="nil"/>
            </w:tcBorders>
            <w:vAlign w:val="center"/>
          </w:tcPr>
          <w:p w14:paraId="5F603396" w14:textId="77777777" w:rsidR="00AE4F55" w:rsidRPr="00254F3F" w:rsidRDefault="00AE4F55" w:rsidP="00254F3F">
            <w:pPr>
              <w:spacing w:after="160" w:line="259" w:lineRule="auto"/>
              <w:rPr>
                <w:rFonts w:cs="Arial"/>
                <w:szCs w:val="24"/>
                <w:lang w:val="en-GB"/>
              </w:rPr>
            </w:pPr>
            <w:r w:rsidRPr="00254F3F">
              <w:rPr>
                <w:rFonts w:cs="Arial"/>
                <w:szCs w:val="24"/>
                <w:lang w:val="en-GB"/>
              </w:rPr>
              <w:t>No</w:t>
            </w:r>
          </w:p>
        </w:tc>
        <w:tc>
          <w:tcPr>
            <w:tcW w:w="533" w:type="dxa"/>
            <w:tcBorders>
              <w:top w:val="single" w:sz="4" w:space="0" w:color="auto"/>
            </w:tcBorders>
            <w:vAlign w:val="center"/>
          </w:tcPr>
          <w:p w14:paraId="08A7F782" w14:textId="77777777" w:rsidR="00AE4F55" w:rsidRPr="00254F3F" w:rsidRDefault="00AE4F55" w:rsidP="00254F3F">
            <w:pPr>
              <w:spacing w:after="160" w:line="259" w:lineRule="auto"/>
              <w:rPr>
                <w:rFonts w:cs="Arial"/>
                <w:szCs w:val="24"/>
                <w:lang w:val="en-GB"/>
              </w:rPr>
            </w:pPr>
          </w:p>
        </w:tc>
      </w:tr>
    </w:tbl>
    <w:p w14:paraId="6CD67073" w14:textId="067D7D4C" w:rsidR="0076176E" w:rsidRPr="00254F3F" w:rsidDel="0076176E" w:rsidRDefault="00694179" w:rsidP="00A10DDE">
      <w:pPr>
        <w:pStyle w:val="xmsonormal"/>
        <w:spacing w:before="120" w:after="80" w:line="259" w:lineRule="auto"/>
        <w:ind w:left="426"/>
        <w:rPr>
          <w:rFonts w:ascii="Arial" w:hAnsi="Arial" w:cs="Arial"/>
          <w:color w:val="000000"/>
          <w:sz w:val="24"/>
          <w:szCs w:val="24"/>
        </w:rPr>
      </w:pPr>
      <w:r w:rsidRPr="00254F3F">
        <w:rPr>
          <w:rFonts w:ascii="Arial" w:hAnsi="Arial" w:cs="Arial"/>
          <w:color w:val="000000"/>
          <w:sz w:val="24"/>
          <w:szCs w:val="24"/>
        </w:rPr>
        <w:t>Please provide reasons for your response using the box below:</w:t>
      </w:r>
    </w:p>
    <w:tbl>
      <w:tblPr>
        <w:tblStyle w:val="TableGrid"/>
        <w:tblW w:w="0" w:type="auto"/>
        <w:tblInd w:w="421" w:type="dxa"/>
        <w:tblLook w:val="04A0" w:firstRow="1" w:lastRow="0" w:firstColumn="1" w:lastColumn="0" w:noHBand="0" w:noVBand="1"/>
      </w:tblPr>
      <w:tblGrid>
        <w:gridCol w:w="8595"/>
      </w:tblGrid>
      <w:tr w:rsidR="0076176E" w:rsidRPr="00254F3F" w14:paraId="4E7E510E" w14:textId="77777777" w:rsidTr="0005726F">
        <w:tc>
          <w:tcPr>
            <w:tcW w:w="8929" w:type="dxa"/>
          </w:tcPr>
          <w:p w14:paraId="0F0AEE47" w14:textId="77777777" w:rsidR="00744761" w:rsidRPr="00254F3F" w:rsidRDefault="00744761" w:rsidP="00254F3F">
            <w:pPr>
              <w:spacing w:after="160" w:line="259" w:lineRule="auto"/>
              <w:jc w:val="both"/>
              <w:rPr>
                <w:rFonts w:cs="Arial"/>
                <w:szCs w:val="24"/>
                <w:lang w:val="en-GB"/>
              </w:rPr>
            </w:pPr>
          </w:p>
          <w:p w14:paraId="09C34548" w14:textId="77777777" w:rsidR="00DF33F0" w:rsidRPr="00254F3F" w:rsidRDefault="00DF33F0" w:rsidP="00254F3F">
            <w:pPr>
              <w:spacing w:after="160" w:line="259" w:lineRule="auto"/>
              <w:jc w:val="both"/>
              <w:rPr>
                <w:rFonts w:cs="Arial"/>
                <w:szCs w:val="24"/>
                <w:lang w:val="en-GB"/>
              </w:rPr>
            </w:pPr>
          </w:p>
          <w:p w14:paraId="028D3AA7" w14:textId="77777777" w:rsidR="00744761" w:rsidRPr="00254F3F" w:rsidRDefault="00744761" w:rsidP="00254F3F">
            <w:pPr>
              <w:spacing w:after="160" w:line="259" w:lineRule="auto"/>
              <w:jc w:val="both"/>
              <w:rPr>
                <w:rFonts w:cs="Arial"/>
                <w:szCs w:val="24"/>
                <w:lang w:val="en-GB"/>
              </w:rPr>
            </w:pPr>
          </w:p>
          <w:p w14:paraId="78C591FB" w14:textId="6CC5FD24" w:rsidR="00744761" w:rsidRPr="00254F3F" w:rsidRDefault="00744761" w:rsidP="00254F3F">
            <w:pPr>
              <w:spacing w:after="160" w:line="259" w:lineRule="auto"/>
              <w:jc w:val="both"/>
              <w:rPr>
                <w:rFonts w:cs="Arial"/>
                <w:szCs w:val="24"/>
                <w:lang w:val="en-GB"/>
              </w:rPr>
            </w:pPr>
          </w:p>
        </w:tc>
      </w:tr>
    </w:tbl>
    <w:bookmarkEnd w:id="11"/>
    <w:p w14:paraId="5DD94348" w14:textId="693DE7E5" w:rsidR="00411C49" w:rsidRPr="00254F3F" w:rsidRDefault="00694179" w:rsidP="008E1253">
      <w:pPr>
        <w:pStyle w:val="ListParagraph"/>
        <w:numPr>
          <w:ilvl w:val="0"/>
          <w:numId w:val="1"/>
        </w:numPr>
        <w:autoSpaceDE w:val="0"/>
        <w:autoSpaceDN w:val="0"/>
        <w:adjustRightInd w:val="0"/>
        <w:spacing w:before="240" w:after="160" w:line="259" w:lineRule="auto"/>
        <w:rPr>
          <w:rFonts w:cs="Arial"/>
          <w:sz w:val="24"/>
          <w:szCs w:val="24"/>
        </w:rPr>
      </w:pPr>
      <w:r w:rsidRPr="00254F3F">
        <w:rPr>
          <w:rFonts w:cs="Arial"/>
          <w:sz w:val="24"/>
          <w:szCs w:val="24"/>
        </w:rPr>
        <w:lastRenderedPageBreak/>
        <w:t xml:space="preserve">Do you </w:t>
      </w:r>
      <w:r w:rsidR="005E6639" w:rsidRPr="00254F3F">
        <w:rPr>
          <w:rFonts w:cs="Arial"/>
          <w:sz w:val="24"/>
          <w:szCs w:val="24"/>
        </w:rPr>
        <w:t>agree with our</w:t>
      </w:r>
      <w:r w:rsidR="000F1CE1" w:rsidRPr="00254F3F">
        <w:rPr>
          <w:rFonts w:cs="Arial"/>
          <w:sz w:val="24"/>
          <w:szCs w:val="24"/>
        </w:rPr>
        <w:t xml:space="preserve"> proposed </w:t>
      </w:r>
      <w:r w:rsidR="005E6639" w:rsidRPr="00254F3F">
        <w:rPr>
          <w:rFonts w:cs="Arial"/>
          <w:sz w:val="24"/>
          <w:szCs w:val="24"/>
        </w:rPr>
        <w:t>approach withi</w:t>
      </w:r>
      <w:r w:rsidR="000F1CE1" w:rsidRPr="00254F3F">
        <w:rPr>
          <w:rFonts w:cs="Arial"/>
          <w:sz w:val="24"/>
          <w:szCs w:val="24"/>
        </w:rPr>
        <w:t xml:space="preserve">n the </w:t>
      </w:r>
      <w:r w:rsidR="002C5D9C" w:rsidRPr="00254F3F">
        <w:rPr>
          <w:rFonts w:cs="Arial"/>
          <w:sz w:val="24"/>
          <w:szCs w:val="24"/>
        </w:rPr>
        <w:t xml:space="preserve">Guidance on </w:t>
      </w:r>
      <w:r w:rsidR="000F1CE1" w:rsidRPr="00254F3F">
        <w:rPr>
          <w:rFonts w:cs="Arial"/>
          <w:sz w:val="24"/>
          <w:szCs w:val="24"/>
        </w:rPr>
        <w:t>Imposing Interim Suspension Orders</w:t>
      </w:r>
      <w:r w:rsidR="005E6639" w:rsidRPr="00254F3F">
        <w:rPr>
          <w:rFonts w:cs="Arial"/>
          <w:sz w:val="24"/>
          <w:szCs w:val="24"/>
        </w:rPr>
        <w:t xml:space="preserve"> that the Investigating, Professional Conduct and Health Committees should have specific regard to our overarching objective </w:t>
      </w:r>
      <w:r w:rsidR="00B40689">
        <w:rPr>
          <w:rFonts w:cs="Arial"/>
          <w:sz w:val="24"/>
          <w:szCs w:val="24"/>
        </w:rPr>
        <w:br/>
      </w:r>
      <w:r w:rsidR="005E6639" w:rsidRPr="00254F3F">
        <w:rPr>
          <w:rFonts w:cs="Arial"/>
          <w:sz w:val="24"/>
          <w:szCs w:val="24"/>
        </w:rPr>
        <w:t>of public protection</w:t>
      </w:r>
      <w:r w:rsidR="00982F67" w:rsidRPr="00254F3F">
        <w:rPr>
          <w:rFonts w:cs="Arial"/>
          <w:sz w:val="24"/>
          <w:szCs w:val="24"/>
        </w:rPr>
        <w:t xml:space="preserve"> when making a decision on whether an interim suspension order should be imposed</w:t>
      </w:r>
      <w:r w:rsidR="005E6639" w:rsidRPr="00254F3F">
        <w:rPr>
          <w:rFonts w:cs="Arial"/>
          <w:sz w:val="24"/>
          <w:szCs w:val="24"/>
        </w:rPr>
        <w:t>? The overarching objective</w:t>
      </w:r>
      <w:r w:rsidR="00411C49" w:rsidRPr="00254F3F">
        <w:rPr>
          <w:rFonts w:cs="Arial"/>
          <w:sz w:val="24"/>
          <w:szCs w:val="24"/>
        </w:rPr>
        <w:t xml:space="preserve"> includes: </w:t>
      </w:r>
    </w:p>
    <w:p w14:paraId="72F70A34" w14:textId="1067F43D" w:rsidR="00411C49" w:rsidRPr="00254F3F" w:rsidRDefault="00411C49" w:rsidP="00E615FE">
      <w:pPr>
        <w:pStyle w:val="ListParagraph"/>
        <w:numPr>
          <w:ilvl w:val="1"/>
          <w:numId w:val="15"/>
        </w:numPr>
        <w:autoSpaceDE w:val="0"/>
        <w:autoSpaceDN w:val="0"/>
        <w:adjustRightInd w:val="0"/>
        <w:spacing w:after="80" w:line="259" w:lineRule="auto"/>
        <w:rPr>
          <w:rFonts w:cs="Arial"/>
          <w:sz w:val="24"/>
          <w:szCs w:val="24"/>
        </w:rPr>
      </w:pPr>
      <w:r w:rsidRPr="00254F3F">
        <w:rPr>
          <w:rFonts w:cs="Arial"/>
          <w:sz w:val="24"/>
          <w:szCs w:val="24"/>
        </w:rPr>
        <w:t xml:space="preserve">protecting, promoting and maintaining the health, safety and well-being of </w:t>
      </w:r>
      <w:r w:rsidR="00B40689">
        <w:rPr>
          <w:rFonts w:cs="Arial"/>
          <w:sz w:val="24"/>
          <w:szCs w:val="24"/>
        </w:rPr>
        <w:br/>
      </w:r>
      <w:r w:rsidRPr="00254F3F">
        <w:rPr>
          <w:rFonts w:cs="Arial"/>
          <w:sz w:val="24"/>
          <w:szCs w:val="24"/>
        </w:rPr>
        <w:t>the public</w:t>
      </w:r>
    </w:p>
    <w:p w14:paraId="0A4F600F" w14:textId="77777777" w:rsidR="00411C49" w:rsidRPr="00254F3F" w:rsidRDefault="00411C49" w:rsidP="00E615FE">
      <w:pPr>
        <w:pStyle w:val="ListParagraph"/>
        <w:numPr>
          <w:ilvl w:val="1"/>
          <w:numId w:val="15"/>
        </w:numPr>
        <w:autoSpaceDE w:val="0"/>
        <w:autoSpaceDN w:val="0"/>
        <w:adjustRightInd w:val="0"/>
        <w:spacing w:after="80" w:line="259" w:lineRule="auto"/>
        <w:rPr>
          <w:rFonts w:cs="Arial"/>
          <w:sz w:val="24"/>
          <w:szCs w:val="24"/>
        </w:rPr>
      </w:pPr>
      <w:r w:rsidRPr="00254F3F">
        <w:rPr>
          <w:rFonts w:cs="Arial"/>
          <w:sz w:val="24"/>
          <w:szCs w:val="24"/>
        </w:rPr>
        <w:t>promoting and maintaining public confidence in the profession of osteopathy</w:t>
      </w:r>
    </w:p>
    <w:p w14:paraId="4BA1D008" w14:textId="7F118BE4" w:rsidR="00694179" w:rsidRPr="00254F3F" w:rsidRDefault="00411C49" w:rsidP="00254F3F">
      <w:pPr>
        <w:pStyle w:val="ListParagraph"/>
        <w:numPr>
          <w:ilvl w:val="1"/>
          <w:numId w:val="15"/>
        </w:numPr>
        <w:autoSpaceDE w:val="0"/>
        <w:autoSpaceDN w:val="0"/>
        <w:adjustRightInd w:val="0"/>
        <w:spacing w:after="160" w:line="259" w:lineRule="auto"/>
        <w:rPr>
          <w:rFonts w:cs="Arial"/>
          <w:sz w:val="24"/>
          <w:szCs w:val="24"/>
        </w:rPr>
      </w:pPr>
      <w:r w:rsidRPr="00254F3F">
        <w:rPr>
          <w:rFonts w:cs="Arial"/>
          <w:sz w:val="24"/>
          <w:szCs w:val="24"/>
        </w:rPr>
        <w:t xml:space="preserve">promoting and maintaining proper professional standards and conduct </w:t>
      </w:r>
      <w:r w:rsidR="00B40689">
        <w:rPr>
          <w:rFonts w:cs="Arial"/>
          <w:sz w:val="24"/>
          <w:szCs w:val="24"/>
        </w:rPr>
        <w:br/>
      </w:r>
      <w:r w:rsidRPr="00254F3F">
        <w:rPr>
          <w:rFonts w:cs="Arial"/>
          <w:sz w:val="24"/>
          <w:szCs w:val="24"/>
        </w:rPr>
        <w:t>for osteopaths</w:t>
      </w:r>
    </w:p>
    <w:tbl>
      <w:tblPr>
        <w:tblStyle w:val="TableGrid"/>
        <w:tblW w:w="0" w:type="auto"/>
        <w:tblInd w:w="360" w:type="dxa"/>
        <w:tblLook w:val="04A0" w:firstRow="1" w:lastRow="0" w:firstColumn="1" w:lastColumn="0" w:noHBand="0" w:noVBand="1"/>
      </w:tblPr>
      <w:tblGrid>
        <w:gridCol w:w="709"/>
        <w:gridCol w:w="533"/>
        <w:gridCol w:w="454"/>
        <w:gridCol w:w="1501"/>
        <w:gridCol w:w="533"/>
      </w:tblGrid>
      <w:tr w:rsidR="00F27526" w:rsidRPr="00254F3F" w14:paraId="526AAC97" w14:textId="77777777" w:rsidTr="00845643">
        <w:trPr>
          <w:trHeight w:val="407"/>
        </w:trPr>
        <w:tc>
          <w:tcPr>
            <w:tcW w:w="709" w:type="dxa"/>
            <w:tcBorders>
              <w:top w:val="nil"/>
              <w:left w:val="nil"/>
              <w:bottom w:val="nil"/>
            </w:tcBorders>
            <w:vAlign w:val="center"/>
          </w:tcPr>
          <w:p w14:paraId="2AA95F37" w14:textId="77777777" w:rsidR="00F27526" w:rsidRPr="00254F3F" w:rsidRDefault="00F27526" w:rsidP="00254F3F">
            <w:pPr>
              <w:spacing w:after="160" w:line="259" w:lineRule="auto"/>
              <w:rPr>
                <w:rFonts w:cs="Arial"/>
                <w:szCs w:val="24"/>
                <w:lang w:val="en-GB"/>
              </w:rPr>
            </w:pPr>
            <w:r w:rsidRPr="00254F3F">
              <w:rPr>
                <w:rFonts w:cs="Arial"/>
                <w:szCs w:val="24"/>
                <w:lang w:val="en-GB"/>
              </w:rPr>
              <w:t>Yes</w:t>
            </w:r>
          </w:p>
        </w:tc>
        <w:tc>
          <w:tcPr>
            <w:tcW w:w="533" w:type="dxa"/>
            <w:tcBorders>
              <w:top w:val="single" w:sz="4" w:space="0" w:color="auto"/>
            </w:tcBorders>
            <w:vAlign w:val="center"/>
          </w:tcPr>
          <w:p w14:paraId="3EB696B3" w14:textId="78CBDED7" w:rsidR="00F27526" w:rsidRPr="00254F3F" w:rsidRDefault="00F27526" w:rsidP="00254F3F">
            <w:pPr>
              <w:spacing w:after="160" w:line="259" w:lineRule="auto"/>
              <w:rPr>
                <w:rFonts w:cs="Arial"/>
                <w:szCs w:val="24"/>
                <w:lang w:val="en-GB"/>
              </w:rPr>
            </w:pPr>
          </w:p>
        </w:tc>
        <w:tc>
          <w:tcPr>
            <w:tcW w:w="454" w:type="dxa"/>
            <w:tcBorders>
              <w:top w:val="nil"/>
              <w:bottom w:val="nil"/>
              <w:right w:val="nil"/>
            </w:tcBorders>
            <w:vAlign w:val="center"/>
          </w:tcPr>
          <w:p w14:paraId="7DC02312" w14:textId="77777777" w:rsidR="00F27526" w:rsidRPr="00254F3F" w:rsidRDefault="00F27526" w:rsidP="00254F3F">
            <w:pPr>
              <w:spacing w:after="160" w:line="259" w:lineRule="auto"/>
              <w:rPr>
                <w:rFonts w:cs="Arial"/>
                <w:szCs w:val="24"/>
                <w:lang w:val="en-GB"/>
              </w:rPr>
            </w:pPr>
          </w:p>
        </w:tc>
        <w:tc>
          <w:tcPr>
            <w:tcW w:w="1501" w:type="dxa"/>
            <w:tcBorders>
              <w:top w:val="nil"/>
              <w:left w:val="nil"/>
              <w:bottom w:val="nil"/>
            </w:tcBorders>
            <w:vAlign w:val="center"/>
          </w:tcPr>
          <w:p w14:paraId="4F0E65C5" w14:textId="77777777" w:rsidR="00F27526" w:rsidRPr="00254F3F" w:rsidRDefault="00F27526" w:rsidP="00254F3F">
            <w:pPr>
              <w:spacing w:after="160" w:line="259" w:lineRule="auto"/>
              <w:rPr>
                <w:rFonts w:cs="Arial"/>
                <w:szCs w:val="24"/>
                <w:lang w:val="en-GB"/>
              </w:rPr>
            </w:pPr>
            <w:r w:rsidRPr="00254F3F">
              <w:rPr>
                <w:rFonts w:cs="Arial"/>
                <w:szCs w:val="24"/>
                <w:lang w:val="en-GB"/>
              </w:rPr>
              <w:t>No</w:t>
            </w:r>
          </w:p>
        </w:tc>
        <w:tc>
          <w:tcPr>
            <w:tcW w:w="533" w:type="dxa"/>
            <w:tcBorders>
              <w:top w:val="single" w:sz="4" w:space="0" w:color="auto"/>
            </w:tcBorders>
            <w:vAlign w:val="center"/>
          </w:tcPr>
          <w:p w14:paraId="766316B2" w14:textId="77777777" w:rsidR="00F27526" w:rsidRPr="00254F3F" w:rsidRDefault="00F27526" w:rsidP="00254F3F">
            <w:pPr>
              <w:spacing w:after="160" w:line="259" w:lineRule="auto"/>
              <w:rPr>
                <w:rFonts w:cs="Arial"/>
                <w:szCs w:val="24"/>
                <w:lang w:val="en-GB"/>
              </w:rPr>
            </w:pPr>
          </w:p>
        </w:tc>
      </w:tr>
    </w:tbl>
    <w:p w14:paraId="54285749" w14:textId="7F5761FD" w:rsidR="00F27526" w:rsidRPr="00254F3F" w:rsidRDefault="00F27526" w:rsidP="00A10DDE">
      <w:pPr>
        <w:pStyle w:val="ListParagraph"/>
        <w:autoSpaceDE w:val="0"/>
        <w:autoSpaceDN w:val="0"/>
        <w:adjustRightInd w:val="0"/>
        <w:spacing w:before="120" w:after="80" w:line="259" w:lineRule="auto"/>
        <w:ind w:left="360"/>
        <w:rPr>
          <w:rFonts w:cs="Arial"/>
          <w:sz w:val="24"/>
          <w:szCs w:val="24"/>
        </w:rPr>
      </w:pPr>
      <w:r w:rsidRPr="00254F3F">
        <w:rPr>
          <w:rFonts w:cs="Arial"/>
          <w:sz w:val="24"/>
          <w:szCs w:val="24"/>
        </w:rPr>
        <w:t>Please provide reasons for your response using the box below:</w:t>
      </w:r>
    </w:p>
    <w:tbl>
      <w:tblPr>
        <w:tblW w:w="91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1"/>
      </w:tblGrid>
      <w:tr w:rsidR="00694179" w:rsidRPr="00254F3F" w14:paraId="77FD7B78" w14:textId="77777777" w:rsidTr="00826F1E">
        <w:trPr>
          <w:trHeight w:val="237"/>
        </w:trPr>
        <w:tc>
          <w:tcPr>
            <w:tcW w:w="9141" w:type="dxa"/>
            <w:shd w:val="clear" w:color="auto" w:fill="auto"/>
          </w:tcPr>
          <w:p w14:paraId="1171A2D1" w14:textId="77777777" w:rsidR="00826F1E" w:rsidRPr="00254F3F" w:rsidRDefault="00826F1E" w:rsidP="00254F3F">
            <w:pPr>
              <w:pStyle w:val="ListParagraph"/>
              <w:spacing w:after="160" w:line="259" w:lineRule="auto"/>
              <w:ind w:left="0"/>
              <w:rPr>
                <w:rFonts w:cs="Arial"/>
                <w:sz w:val="24"/>
                <w:szCs w:val="24"/>
              </w:rPr>
            </w:pPr>
          </w:p>
          <w:p w14:paraId="35CA20E0" w14:textId="77777777" w:rsidR="00694179" w:rsidRPr="00254F3F" w:rsidRDefault="00694179" w:rsidP="00254F3F">
            <w:pPr>
              <w:spacing w:after="160" w:line="259" w:lineRule="auto"/>
              <w:jc w:val="both"/>
              <w:rPr>
                <w:rFonts w:cs="Arial"/>
                <w:szCs w:val="24"/>
              </w:rPr>
            </w:pPr>
          </w:p>
          <w:p w14:paraId="3D07FF56" w14:textId="77777777" w:rsidR="00DF33F0" w:rsidRPr="00254F3F" w:rsidRDefault="00DF33F0" w:rsidP="00254F3F">
            <w:pPr>
              <w:spacing w:after="160" w:line="259" w:lineRule="auto"/>
              <w:jc w:val="both"/>
              <w:rPr>
                <w:rFonts w:cs="Arial"/>
                <w:szCs w:val="24"/>
              </w:rPr>
            </w:pPr>
          </w:p>
          <w:p w14:paraId="41F1E57B" w14:textId="21CF1EAD" w:rsidR="00744761" w:rsidRPr="00254F3F" w:rsidRDefault="00744761" w:rsidP="00254F3F">
            <w:pPr>
              <w:spacing w:after="160" w:line="259" w:lineRule="auto"/>
              <w:jc w:val="both"/>
              <w:rPr>
                <w:rFonts w:cs="Arial"/>
                <w:szCs w:val="24"/>
              </w:rPr>
            </w:pPr>
          </w:p>
        </w:tc>
      </w:tr>
    </w:tbl>
    <w:p w14:paraId="32E8B3AD" w14:textId="32AB20D1" w:rsidR="00B2340A" w:rsidRPr="00254F3F" w:rsidRDefault="00113B07" w:rsidP="008E1253">
      <w:pPr>
        <w:pStyle w:val="ListParagraph"/>
        <w:numPr>
          <w:ilvl w:val="0"/>
          <w:numId w:val="1"/>
        </w:numPr>
        <w:autoSpaceDE w:val="0"/>
        <w:autoSpaceDN w:val="0"/>
        <w:adjustRightInd w:val="0"/>
        <w:spacing w:before="240" w:after="160" w:line="259" w:lineRule="auto"/>
        <w:rPr>
          <w:rFonts w:cs="Arial"/>
          <w:sz w:val="24"/>
          <w:szCs w:val="24"/>
        </w:rPr>
      </w:pPr>
      <w:r w:rsidRPr="00254F3F">
        <w:rPr>
          <w:rFonts w:cs="Arial"/>
          <w:sz w:val="24"/>
          <w:szCs w:val="24"/>
        </w:rPr>
        <w:t>Do you agree</w:t>
      </w:r>
      <w:r w:rsidR="00F5507F" w:rsidRPr="00254F3F">
        <w:rPr>
          <w:rFonts w:cs="Arial"/>
          <w:sz w:val="24"/>
          <w:szCs w:val="24"/>
        </w:rPr>
        <w:t xml:space="preserve"> that the sections on</w:t>
      </w:r>
      <w:r w:rsidR="00F5507F" w:rsidRPr="00254F3F">
        <w:rPr>
          <w:rFonts w:cs="Arial"/>
          <w:bCs/>
          <w:sz w:val="24"/>
          <w:szCs w:val="24"/>
          <w:lang w:val="en-US"/>
        </w:rPr>
        <w:t xml:space="preserve"> risk assessment and proportionality are clear and accessible</w:t>
      </w:r>
      <w:r w:rsidRPr="00254F3F">
        <w:rPr>
          <w:rFonts w:cs="Arial"/>
          <w:bCs/>
          <w:sz w:val="24"/>
          <w:szCs w:val="24"/>
        </w:rPr>
        <w:t xml:space="preserve">? </w:t>
      </w:r>
    </w:p>
    <w:tbl>
      <w:tblPr>
        <w:tblStyle w:val="TableGrid"/>
        <w:tblW w:w="0" w:type="auto"/>
        <w:tblInd w:w="360" w:type="dxa"/>
        <w:tblLook w:val="04A0" w:firstRow="1" w:lastRow="0" w:firstColumn="1" w:lastColumn="0" w:noHBand="0" w:noVBand="1"/>
      </w:tblPr>
      <w:tblGrid>
        <w:gridCol w:w="709"/>
        <w:gridCol w:w="533"/>
        <w:gridCol w:w="454"/>
        <w:gridCol w:w="1501"/>
        <w:gridCol w:w="533"/>
      </w:tblGrid>
      <w:tr w:rsidR="00B2340A" w:rsidRPr="00254F3F" w14:paraId="4BC55627" w14:textId="77777777" w:rsidTr="006663DB">
        <w:trPr>
          <w:trHeight w:val="407"/>
        </w:trPr>
        <w:tc>
          <w:tcPr>
            <w:tcW w:w="709" w:type="dxa"/>
            <w:tcBorders>
              <w:top w:val="nil"/>
              <w:left w:val="nil"/>
              <w:bottom w:val="nil"/>
            </w:tcBorders>
            <w:vAlign w:val="center"/>
          </w:tcPr>
          <w:p w14:paraId="6CB85513" w14:textId="77777777" w:rsidR="00B2340A" w:rsidRPr="00254F3F" w:rsidRDefault="00B2340A" w:rsidP="00254F3F">
            <w:pPr>
              <w:spacing w:after="160" w:line="259" w:lineRule="auto"/>
              <w:rPr>
                <w:rFonts w:cs="Arial"/>
                <w:szCs w:val="24"/>
                <w:lang w:val="en-GB"/>
              </w:rPr>
            </w:pPr>
            <w:r w:rsidRPr="00254F3F">
              <w:rPr>
                <w:rFonts w:cs="Arial"/>
                <w:szCs w:val="24"/>
                <w:lang w:val="en-GB"/>
              </w:rPr>
              <w:t>Yes</w:t>
            </w:r>
          </w:p>
        </w:tc>
        <w:tc>
          <w:tcPr>
            <w:tcW w:w="533" w:type="dxa"/>
            <w:tcBorders>
              <w:top w:val="single" w:sz="4" w:space="0" w:color="auto"/>
            </w:tcBorders>
            <w:vAlign w:val="center"/>
          </w:tcPr>
          <w:p w14:paraId="76A4ADBD" w14:textId="4030CB6D" w:rsidR="00B2340A" w:rsidRPr="00254F3F" w:rsidRDefault="00B2340A" w:rsidP="00254F3F">
            <w:pPr>
              <w:spacing w:after="160" w:line="259" w:lineRule="auto"/>
              <w:rPr>
                <w:rFonts w:cs="Arial"/>
                <w:szCs w:val="24"/>
                <w:lang w:val="en-GB"/>
              </w:rPr>
            </w:pPr>
          </w:p>
        </w:tc>
        <w:tc>
          <w:tcPr>
            <w:tcW w:w="454" w:type="dxa"/>
            <w:tcBorders>
              <w:top w:val="nil"/>
              <w:bottom w:val="nil"/>
              <w:right w:val="nil"/>
            </w:tcBorders>
            <w:vAlign w:val="center"/>
          </w:tcPr>
          <w:p w14:paraId="26AA24F9" w14:textId="77777777" w:rsidR="00B2340A" w:rsidRPr="00254F3F" w:rsidRDefault="00B2340A" w:rsidP="00254F3F">
            <w:pPr>
              <w:spacing w:after="160" w:line="259" w:lineRule="auto"/>
              <w:rPr>
                <w:rFonts w:cs="Arial"/>
                <w:szCs w:val="24"/>
                <w:lang w:val="en-GB"/>
              </w:rPr>
            </w:pPr>
          </w:p>
        </w:tc>
        <w:tc>
          <w:tcPr>
            <w:tcW w:w="1501" w:type="dxa"/>
            <w:tcBorders>
              <w:top w:val="nil"/>
              <w:left w:val="nil"/>
              <w:bottom w:val="nil"/>
            </w:tcBorders>
            <w:vAlign w:val="center"/>
          </w:tcPr>
          <w:p w14:paraId="68591AEE" w14:textId="77777777" w:rsidR="00B2340A" w:rsidRPr="00254F3F" w:rsidRDefault="00B2340A" w:rsidP="00254F3F">
            <w:pPr>
              <w:spacing w:after="160" w:line="259" w:lineRule="auto"/>
              <w:rPr>
                <w:rFonts w:cs="Arial"/>
                <w:szCs w:val="24"/>
                <w:lang w:val="en-GB"/>
              </w:rPr>
            </w:pPr>
            <w:r w:rsidRPr="00254F3F">
              <w:rPr>
                <w:rFonts w:cs="Arial"/>
                <w:szCs w:val="24"/>
                <w:lang w:val="en-GB"/>
              </w:rPr>
              <w:t>No</w:t>
            </w:r>
          </w:p>
        </w:tc>
        <w:tc>
          <w:tcPr>
            <w:tcW w:w="533" w:type="dxa"/>
            <w:tcBorders>
              <w:top w:val="single" w:sz="4" w:space="0" w:color="auto"/>
            </w:tcBorders>
            <w:vAlign w:val="center"/>
          </w:tcPr>
          <w:p w14:paraId="3D6AF853" w14:textId="77777777" w:rsidR="00B2340A" w:rsidRPr="00254F3F" w:rsidRDefault="00B2340A" w:rsidP="00254F3F">
            <w:pPr>
              <w:spacing w:after="160" w:line="259" w:lineRule="auto"/>
              <w:rPr>
                <w:rFonts w:cs="Arial"/>
                <w:szCs w:val="24"/>
                <w:lang w:val="en-GB"/>
              </w:rPr>
            </w:pPr>
          </w:p>
        </w:tc>
      </w:tr>
    </w:tbl>
    <w:p w14:paraId="0A89A03C" w14:textId="5CD8841A" w:rsidR="00694179" w:rsidRPr="00254F3F" w:rsidRDefault="00113B07" w:rsidP="00A10DDE">
      <w:pPr>
        <w:pStyle w:val="ListParagraph"/>
        <w:autoSpaceDE w:val="0"/>
        <w:autoSpaceDN w:val="0"/>
        <w:adjustRightInd w:val="0"/>
        <w:spacing w:before="120" w:after="80" w:line="259" w:lineRule="auto"/>
        <w:ind w:left="360"/>
        <w:rPr>
          <w:rFonts w:cs="Arial"/>
          <w:sz w:val="24"/>
          <w:szCs w:val="24"/>
        </w:rPr>
      </w:pPr>
      <w:r w:rsidRPr="00254F3F">
        <w:rPr>
          <w:rFonts w:cs="Arial"/>
          <w:bCs/>
          <w:sz w:val="24"/>
          <w:szCs w:val="24"/>
        </w:rPr>
        <w:t>Please provide reasons for your response</w:t>
      </w:r>
      <w:r w:rsidR="00F27526" w:rsidRPr="00254F3F">
        <w:rPr>
          <w:rFonts w:cs="Arial"/>
          <w:bCs/>
          <w:sz w:val="24"/>
          <w:szCs w:val="24"/>
        </w:rPr>
        <w:t xml:space="preserve"> using the box below</w:t>
      </w:r>
      <w:r w:rsidRPr="00254F3F">
        <w:rPr>
          <w:rFonts w:cs="Arial"/>
          <w:bCs/>
          <w:sz w:val="24"/>
          <w:szCs w:val="24"/>
        </w:rPr>
        <w:t>:</w:t>
      </w:r>
    </w:p>
    <w:tbl>
      <w:tblPr>
        <w:tblW w:w="91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1"/>
      </w:tblGrid>
      <w:tr w:rsidR="00113B07" w:rsidRPr="00254F3F" w14:paraId="5158481F" w14:textId="77777777" w:rsidTr="005D56B4">
        <w:trPr>
          <w:trHeight w:val="1084"/>
        </w:trPr>
        <w:tc>
          <w:tcPr>
            <w:tcW w:w="9141" w:type="dxa"/>
            <w:shd w:val="clear" w:color="auto" w:fill="auto"/>
          </w:tcPr>
          <w:p w14:paraId="693A3860" w14:textId="77777777" w:rsidR="00DB407E" w:rsidRDefault="00DB407E" w:rsidP="00254F3F">
            <w:pPr>
              <w:spacing w:after="160" w:line="259" w:lineRule="auto"/>
              <w:jc w:val="both"/>
              <w:rPr>
                <w:rFonts w:cs="Arial"/>
                <w:szCs w:val="24"/>
                <w:lang w:val="en-GB"/>
              </w:rPr>
            </w:pPr>
          </w:p>
          <w:p w14:paraId="31DFDE6D" w14:textId="77777777" w:rsidR="008E1253" w:rsidRDefault="008E1253" w:rsidP="00254F3F">
            <w:pPr>
              <w:spacing w:after="160" w:line="259" w:lineRule="auto"/>
              <w:jc w:val="both"/>
              <w:rPr>
                <w:rFonts w:cs="Arial"/>
                <w:szCs w:val="24"/>
                <w:lang w:val="en-GB"/>
              </w:rPr>
            </w:pPr>
          </w:p>
          <w:p w14:paraId="58BCDA67" w14:textId="77777777" w:rsidR="00DF33F0" w:rsidRDefault="00DF33F0" w:rsidP="00254F3F">
            <w:pPr>
              <w:spacing w:after="160" w:line="259" w:lineRule="auto"/>
              <w:jc w:val="both"/>
              <w:rPr>
                <w:rFonts w:cs="Arial"/>
                <w:szCs w:val="24"/>
                <w:lang w:val="en-GB"/>
              </w:rPr>
            </w:pPr>
          </w:p>
          <w:p w14:paraId="52423782" w14:textId="4DC6CA99" w:rsidR="00AA6BE7" w:rsidRPr="00254F3F" w:rsidRDefault="00AA6BE7" w:rsidP="00254F3F">
            <w:pPr>
              <w:spacing w:after="160" w:line="259" w:lineRule="auto"/>
              <w:jc w:val="both"/>
              <w:rPr>
                <w:rFonts w:cs="Arial"/>
                <w:szCs w:val="24"/>
                <w:lang w:val="en-GB"/>
              </w:rPr>
            </w:pPr>
          </w:p>
        </w:tc>
      </w:tr>
    </w:tbl>
    <w:p w14:paraId="6962412F" w14:textId="736CB5F5" w:rsidR="008049E0" w:rsidRPr="00254F3F" w:rsidRDefault="008049E0" w:rsidP="008E1253">
      <w:pPr>
        <w:pStyle w:val="ListParagraph"/>
        <w:numPr>
          <w:ilvl w:val="0"/>
          <w:numId w:val="1"/>
        </w:numPr>
        <w:autoSpaceDE w:val="0"/>
        <w:autoSpaceDN w:val="0"/>
        <w:adjustRightInd w:val="0"/>
        <w:spacing w:before="240" w:after="160" w:line="259" w:lineRule="auto"/>
        <w:rPr>
          <w:rFonts w:cs="Arial"/>
          <w:sz w:val="24"/>
          <w:szCs w:val="24"/>
        </w:rPr>
      </w:pPr>
      <w:r w:rsidRPr="00254F3F">
        <w:rPr>
          <w:rFonts w:cs="Arial"/>
          <w:sz w:val="24"/>
          <w:szCs w:val="24"/>
        </w:rPr>
        <w:t xml:space="preserve">Do you think the </w:t>
      </w:r>
      <w:r w:rsidR="00B13367" w:rsidRPr="00254F3F">
        <w:rPr>
          <w:rFonts w:cs="Arial"/>
          <w:sz w:val="24"/>
          <w:szCs w:val="24"/>
          <w:lang w:val="en-US"/>
        </w:rPr>
        <w:t>proposed Interim Suspension Orders Guidance and Practice Note on Undertakings are</w:t>
      </w:r>
      <w:r w:rsidR="00181F7B" w:rsidRPr="00254F3F">
        <w:rPr>
          <w:rFonts w:cs="Arial"/>
          <w:sz w:val="24"/>
          <w:szCs w:val="24"/>
        </w:rPr>
        <w:t xml:space="preserve"> likely to have any positive</w:t>
      </w:r>
      <w:r w:rsidR="00E52F4C" w:rsidRPr="00254F3F">
        <w:rPr>
          <w:rFonts w:cs="Arial"/>
          <w:sz w:val="24"/>
          <w:szCs w:val="24"/>
        </w:rPr>
        <w:t xml:space="preserve"> or</w:t>
      </w:r>
      <w:r w:rsidRPr="00254F3F">
        <w:rPr>
          <w:rFonts w:cs="Arial"/>
          <w:sz w:val="24"/>
          <w:szCs w:val="24"/>
        </w:rPr>
        <w:t xml:space="preserve"> negative effects on a person’s opportunities to use the Welsh Language?</w:t>
      </w:r>
    </w:p>
    <w:tbl>
      <w:tblPr>
        <w:tblStyle w:val="TableGrid"/>
        <w:tblW w:w="0" w:type="auto"/>
        <w:tblInd w:w="567" w:type="dxa"/>
        <w:tblLook w:val="04A0" w:firstRow="1" w:lastRow="0" w:firstColumn="1" w:lastColumn="0" w:noHBand="0" w:noVBand="1"/>
      </w:tblPr>
      <w:tblGrid>
        <w:gridCol w:w="1057"/>
        <w:gridCol w:w="533"/>
        <w:gridCol w:w="454"/>
        <w:gridCol w:w="1424"/>
        <w:gridCol w:w="610"/>
        <w:gridCol w:w="2665"/>
        <w:gridCol w:w="533"/>
      </w:tblGrid>
      <w:tr w:rsidR="00CC7E2A" w:rsidRPr="00254F3F" w14:paraId="7A10D611" w14:textId="4E205664" w:rsidTr="00F452C4">
        <w:trPr>
          <w:trHeight w:val="407"/>
        </w:trPr>
        <w:tc>
          <w:tcPr>
            <w:tcW w:w="1057" w:type="dxa"/>
            <w:tcBorders>
              <w:top w:val="nil"/>
              <w:left w:val="nil"/>
              <w:bottom w:val="nil"/>
            </w:tcBorders>
            <w:vAlign w:val="center"/>
          </w:tcPr>
          <w:p w14:paraId="298F80A1" w14:textId="3B39CBF6" w:rsidR="00CC7E2A" w:rsidRPr="00254F3F" w:rsidRDefault="00CC7E2A" w:rsidP="00254F3F">
            <w:pPr>
              <w:spacing w:after="160" w:line="259" w:lineRule="auto"/>
              <w:rPr>
                <w:rFonts w:cs="Arial"/>
                <w:szCs w:val="24"/>
                <w:lang w:val="en-GB"/>
              </w:rPr>
            </w:pPr>
            <w:r w:rsidRPr="00254F3F">
              <w:rPr>
                <w:rFonts w:cs="Arial"/>
                <w:szCs w:val="24"/>
                <w:lang w:val="en-GB"/>
              </w:rPr>
              <w:t>Positive</w:t>
            </w:r>
          </w:p>
        </w:tc>
        <w:tc>
          <w:tcPr>
            <w:tcW w:w="533" w:type="dxa"/>
            <w:tcBorders>
              <w:top w:val="single" w:sz="4" w:space="0" w:color="auto"/>
            </w:tcBorders>
            <w:vAlign w:val="center"/>
          </w:tcPr>
          <w:p w14:paraId="01466F18" w14:textId="77777777" w:rsidR="00CC7E2A" w:rsidRPr="00254F3F" w:rsidRDefault="00CC7E2A" w:rsidP="00254F3F">
            <w:pPr>
              <w:spacing w:after="160" w:line="259" w:lineRule="auto"/>
              <w:rPr>
                <w:rFonts w:cs="Arial"/>
                <w:szCs w:val="24"/>
                <w:lang w:val="en-GB"/>
              </w:rPr>
            </w:pPr>
          </w:p>
        </w:tc>
        <w:tc>
          <w:tcPr>
            <w:tcW w:w="454" w:type="dxa"/>
            <w:tcBorders>
              <w:top w:val="nil"/>
              <w:bottom w:val="nil"/>
              <w:right w:val="nil"/>
            </w:tcBorders>
            <w:vAlign w:val="center"/>
          </w:tcPr>
          <w:p w14:paraId="06208D97" w14:textId="77777777" w:rsidR="00CC7E2A" w:rsidRPr="00254F3F" w:rsidRDefault="00CC7E2A" w:rsidP="00254F3F">
            <w:pPr>
              <w:spacing w:after="160" w:line="259" w:lineRule="auto"/>
              <w:rPr>
                <w:rFonts w:cs="Arial"/>
                <w:szCs w:val="24"/>
                <w:lang w:val="en-GB"/>
              </w:rPr>
            </w:pPr>
          </w:p>
        </w:tc>
        <w:tc>
          <w:tcPr>
            <w:tcW w:w="1424" w:type="dxa"/>
            <w:tcBorders>
              <w:top w:val="nil"/>
              <w:left w:val="nil"/>
              <w:bottom w:val="nil"/>
            </w:tcBorders>
            <w:vAlign w:val="center"/>
          </w:tcPr>
          <w:p w14:paraId="29E4913B" w14:textId="2B31326C" w:rsidR="00CC7E2A" w:rsidRPr="00254F3F" w:rsidRDefault="00CC7E2A" w:rsidP="00254F3F">
            <w:pPr>
              <w:spacing w:after="160" w:line="259" w:lineRule="auto"/>
              <w:rPr>
                <w:rFonts w:cs="Arial"/>
                <w:szCs w:val="24"/>
                <w:lang w:val="en-GB"/>
              </w:rPr>
            </w:pPr>
            <w:r w:rsidRPr="00254F3F">
              <w:rPr>
                <w:rFonts w:cs="Arial"/>
                <w:szCs w:val="24"/>
                <w:lang w:val="en-GB"/>
              </w:rPr>
              <w:t>Negative</w:t>
            </w:r>
          </w:p>
        </w:tc>
        <w:tc>
          <w:tcPr>
            <w:tcW w:w="610" w:type="dxa"/>
            <w:tcBorders>
              <w:top w:val="single" w:sz="4" w:space="0" w:color="auto"/>
              <w:right w:val="single" w:sz="4" w:space="0" w:color="auto"/>
            </w:tcBorders>
            <w:vAlign w:val="center"/>
          </w:tcPr>
          <w:p w14:paraId="40A44C53" w14:textId="3033747F" w:rsidR="00CC7E2A" w:rsidRPr="00254F3F" w:rsidRDefault="00CC7E2A" w:rsidP="00254F3F">
            <w:pPr>
              <w:spacing w:after="160" w:line="259" w:lineRule="auto"/>
              <w:rPr>
                <w:rFonts w:cs="Arial"/>
                <w:szCs w:val="24"/>
                <w:lang w:val="en-GB"/>
              </w:rPr>
            </w:pPr>
          </w:p>
        </w:tc>
        <w:tc>
          <w:tcPr>
            <w:tcW w:w="2665" w:type="dxa"/>
            <w:tcBorders>
              <w:top w:val="nil"/>
              <w:left w:val="single" w:sz="4" w:space="0" w:color="auto"/>
              <w:bottom w:val="nil"/>
              <w:right w:val="single" w:sz="4" w:space="0" w:color="auto"/>
            </w:tcBorders>
            <w:vAlign w:val="center"/>
          </w:tcPr>
          <w:p w14:paraId="4F6E94AD" w14:textId="67E02F2B" w:rsidR="00CC7E2A" w:rsidRPr="00254F3F" w:rsidRDefault="00CC7E2A" w:rsidP="00254F3F">
            <w:pPr>
              <w:spacing w:after="160" w:line="259" w:lineRule="auto"/>
              <w:jc w:val="center"/>
              <w:rPr>
                <w:rFonts w:cs="Arial"/>
                <w:szCs w:val="24"/>
                <w:lang w:val="en-GB"/>
              </w:rPr>
            </w:pPr>
            <w:r w:rsidRPr="00254F3F">
              <w:rPr>
                <w:rFonts w:cs="Arial"/>
                <w:szCs w:val="24"/>
                <w:lang w:val="en-GB"/>
              </w:rPr>
              <w:t>Don’t know</w:t>
            </w:r>
          </w:p>
        </w:tc>
        <w:tc>
          <w:tcPr>
            <w:tcW w:w="533" w:type="dxa"/>
            <w:tcBorders>
              <w:top w:val="single" w:sz="4" w:space="0" w:color="auto"/>
              <w:left w:val="single" w:sz="4" w:space="0" w:color="auto"/>
            </w:tcBorders>
          </w:tcPr>
          <w:p w14:paraId="604A7DA6" w14:textId="77777777" w:rsidR="00CC7E2A" w:rsidRPr="00254F3F" w:rsidRDefault="00CC7E2A" w:rsidP="00254F3F">
            <w:pPr>
              <w:spacing w:after="160" w:line="259" w:lineRule="auto"/>
              <w:rPr>
                <w:rFonts w:cs="Arial"/>
                <w:szCs w:val="24"/>
                <w:lang w:val="en-GB"/>
              </w:rPr>
            </w:pPr>
          </w:p>
        </w:tc>
      </w:tr>
    </w:tbl>
    <w:p w14:paraId="023E82D4" w14:textId="2F2743FC" w:rsidR="008049E0" w:rsidRPr="00254F3F" w:rsidRDefault="00803273" w:rsidP="00E615FE">
      <w:pPr>
        <w:pStyle w:val="ListParagraph"/>
        <w:numPr>
          <w:ilvl w:val="1"/>
          <w:numId w:val="1"/>
        </w:numPr>
        <w:autoSpaceDE w:val="0"/>
        <w:autoSpaceDN w:val="0"/>
        <w:adjustRightInd w:val="0"/>
        <w:spacing w:before="160" w:after="160" w:line="259" w:lineRule="auto"/>
        <w:ind w:left="709" w:hanging="425"/>
        <w:rPr>
          <w:rFonts w:cs="Arial"/>
          <w:sz w:val="24"/>
          <w:szCs w:val="24"/>
        </w:rPr>
      </w:pPr>
      <w:r w:rsidRPr="00254F3F">
        <w:rPr>
          <w:rFonts w:cs="Arial"/>
          <w:sz w:val="24"/>
          <w:szCs w:val="24"/>
          <w:lang w:val="en-US"/>
        </w:rPr>
        <w:t xml:space="preserve">Do you think the proposed </w:t>
      </w:r>
      <w:r w:rsidR="00B13367" w:rsidRPr="00254F3F">
        <w:rPr>
          <w:rFonts w:cs="Arial"/>
          <w:sz w:val="24"/>
          <w:szCs w:val="24"/>
          <w:lang w:val="en-US"/>
        </w:rPr>
        <w:t xml:space="preserve">Interim Suspension Orders Guidance and </w:t>
      </w:r>
      <w:r w:rsidR="00B40689">
        <w:rPr>
          <w:rFonts w:cs="Arial"/>
          <w:sz w:val="24"/>
          <w:szCs w:val="24"/>
          <w:lang w:val="en-US"/>
        </w:rPr>
        <w:br/>
      </w:r>
      <w:r w:rsidR="00B13367" w:rsidRPr="00254F3F">
        <w:rPr>
          <w:rFonts w:cs="Arial"/>
          <w:sz w:val="24"/>
          <w:szCs w:val="24"/>
          <w:lang w:val="en-US"/>
        </w:rPr>
        <w:t>Practice Note on Undertakings</w:t>
      </w:r>
      <w:r w:rsidRPr="00254F3F">
        <w:rPr>
          <w:rFonts w:cs="Arial"/>
          <w:sz w:val="24"/>
          <w:szCs w:val="24"/>
          <w:lang w:val="en-US"/>
        </w:rPr>
        <w:t xml:space="preserve"> can be revised in any way in order to </w:t>
      </w:r>
      <w:r w:rsidR="00B40689">
        <w:rPr>
          <w:rFonts w:cs="Arial"/>
          <w:sz w:val="24"/>
          <w:szCs w:val="24"/>
          <w:lang w:val="en-US"/>
        </w:rPr>
        <w:br/>
      </w:r>
      <w:r w:rsidR="00E22154" w:rsidRPr="00254F3F">
        <w:rPr>
          <w:rFonts w:cs="Arial"/>
          <w:sz w:val="24"/>
          <w:szCs w:val="24"/>
          <w:lang w:val="en-US"/>
        </w:rPr>
        <w:t>increase</w:t>
      </w:r>
      <w:r w:rsidRPr="00254F3F">
        <w:rPr>
          <w:rFonts w:cs="Arial"/>
          <w:sz w:val="24"/>
          <w:szCs w:val="24"/>
          <w:lang w:val="en-US"/>
        </w:rPr>
        <w:t xml:space="preserve"> a person’s opportunities to use the Welsh Language?</w:t>
      </w:r>
    </w:p>
    <w:tbl>
      <w:tblPr>
        <w:tblStyle w:val="TableGrid"/>
        <w:tblW w:w="0" w:type="auto"/>
        <w:tblInd w:w="570" w:type="dxa"/>
        <w:tblLook w:val="04A0" w:firstRow="1" w:lastRow="0" w:firstColumn="1" w:lastColumn="0" w:noHBand="0" w:noVBand="1"/>
      </w:tblPr>
      <w:tblGrid>
        <w:gridCol w:w="938"/>
        <w:gridCol w:w="526"/>
        <w:gridCol w:w="236"/>
        <w:gridCol w:w="1648"/>
        <w:gridCol w:w="567"/>
      </w:tblGrid>
      <w:tr w:rsidR="007D6B01" w:rsidRPr="00254F3F" w14:paraId="57A7FB38" w14:textId="77777777" w:rsidTr="009B5180">
        <w:trPr>
          <w:trHeight w:val="407"/>
        </w:trPr>
        <w:tc>
          <w:tcPr>
            <w:tcW w:w="938" w:type="dxa"/>
            <w:tcBorders>
              <w:top w:val="nil"/>
              <w:left w:val="nil"/>
              <w:bottom w:val="nil"/>
            </w:tcBorders>
            <w:vAlign w:val="center"/>
          </w:tcPr>
          <w:p w14:paraId="0CA38D1F" w14:textId="77777777" w:rsidR="007D6B01" w:rsidRPr="00254F3F" w:rsidRDefault="007D6B01" w:rsidP="00254F3F">
            <w:pPr>
              <w:spacing w:after="160" w:line="259" w:lineRule="auto"/>
              <w:rPr>
                <w:rFonts w:cs="Arial"/>
                <w:szCs w:val="24"/>
                <w:lang w:val="en-GB"/>
              </w:rPr>
            </w:pPr>
            <w:r w:rsidRPr="00254F3F">
              <w:rPr>
                <w:rFonts w:cs="Arial"/>
                <w:szCs w:val="24"/>
                <w:lang w:val="en-GB"/>
              </w:rPr>
              <w:t>Yes</w:t>
            </w:r>
          </w:p>
        </w:tc>
        <w:tc>
          <w:tcPr>
            <w:tcW w:w="526" w:type="dxa"/>
            <w:tcBorders>
              <w:top w:val="single" w:sz="4" w:space="0" w:color="auto"/>
            </w:tcBorders>
            <w:vAlign w:val="center"/>
          </w:tcPr>
          <w:p w14:paraId="796985D2" w14:textId="77777777" w:rsidR="007D6B01" w:rsidRPr="00254F3F" w:rsidRDefault="007D6B01" w:rsidP="00254F3F">
            <w:pPr>
              <w:spacing w:after="160" w:line="259" w:lineRule="auto"/>
              <w:rPr>
                <w:rFonts w:cs="Arial"/>
                <w:szCs w:val="24"/>
                <w:lang w:val="en-GB"/>
              </w:rPr>
            </w:pPr>
          </w:p>
        </w:tc>
        <w:tc>
          <w:tcPr>
            <w:tcW w:w="236" w:type="dxa"/>
            <w:tcBorders>
              <w:top w:val="nil"/>
              <w:bottom w:val="nil"/>
              <w:right w:val="nil"/>
            </w:tcBorders>
            <w:vAlign w:val="center"/>
          </w:tcPr>
          <w:p w14:paraId="603FC5E5" w14:textId="77777777" w:rsidR="007D6B01" w:rsidRPr="00254F3F" w:rsidRDefault="007D6B01" w:rsidP="00254F3F">
            <w:pPr>
              <w:spacing w:after="160" w:line="259" w:lineRule="auto"/>
              <w:rPr>
                <w:rFonts w:cs="Arial"/>
                <w:szCs w:val="24"/>
                <w:lang w:val="en-GB"/>
              </w:rPr>
            </w:pPr>
          </w:p>
        </w:tc>
        <w:tc>
          <w:tcPr>
            <w:tcW w:w="1648" w:type="dxa"/>
            <w:tcBorders>
              <w:top w:val="nil"/>
              <w:left w:val="nil"/>
              <w:bottom w:val="nil"/>
            </w:tcBorders>
            <w:vAlign w:val="center"/>
          </w:tcPr>
          <w:p w14:paraId="0997BEBB" w14:textId="7F043C5C" w:rsidR="007D6B01" w:rsidRPr="00254F3F" w:rsidRDefault="00BF4291" w:rsidP="00254F3F">
            <w:pPr>
              <w:spacing w:after="160" w:line="259" w:lineRule="auto"/>
              <w:rPr>
                <w:rFonts w:cs="Arial"/>
                <w:szCs w:val="24"/>
                <w:lang w:val="en-GB"/>
              </w:rPr>
            </w:pPr>
            <w:r w:rsidRPr="00254F3F">
              <w:rPr>
                <w:rFonts w:cs="Arial"/>
                <w:szCs w:val="24"/>
                <w:lang w:val="en-GB"/>
              </w:rPr>
              <w:t xml:space="preserve">   </w:t>
            </w:r>
            <w:r w:rsidR="007D6B01" w:rsidRPr="00254F3F">
              <w:rPr>
                <w:rFonts w:cs="Arial"/>
                <w:szCs w:val="24"/>
                <w:lang w:val="en-GB"/>
              </w:rPr>
              <w:t>No</w:t>
            </w:r>
          </w:p>
        </w:tc>
        <w:tc>
          <w:tcPr>
            <w:tcW w:w="567" w:type="dxa"/>
            <w:tcBorders>
              <w:top w:val="single" w:sz="4" w:space="0" w:color="auto"/>
            </w:tcBorders>
            <w:vAlign w:val="center"/>
          </w:tcPr>
          <w:p w14:paraId="1D7CCBED" w14:textId="41090C1F" w:rsidR="007D6B01" w:rsidRPr="00254F3F" w:rsidRDefault="007D6B01" w:rsidP="00254F3F">
            <w:pPr>
              <w:spacing w:after="160" w:line="259" w:lineRule="auto"/>
              <w:rPr>
                <w:rFonts w:cs="Arial"/>
                <w:szCs w:val="24"/>
                <w:lang w:val="en-GB"/>
              </w:rPr>
            </w:pPr>
          </w:p>
        </w:tc>
      </w:tr>
    </w:tbl>
    <w:p w14:paraId="217E9B5F" w14:textId="0EF46CFE" w:rsidR="00803273" w:rsidRPr="00254F3F" w:rsidRDefault="007D6B01" w:rsidP="00A10DDE">
      <w:pPr>
        <w:autoSpaceDE w:val="0"/>
        <w:autoSpaceDN w:val="0"/>
        <w:adjustRightInd w:val="0"/>
        <w:spacing w:before="120" w:after="160" w:line="259" w:lineRule="auto"/>
        <w:rPr>
          <w:rFonts w:cs="Arial"/>
          <w:szCs w:val="24"/>
        </w:rPr>
      </w:pPr>
      <w:r w:rsidRPr="00254F3F">
        <w:rPr>
          <w:rFonts w:cs="Arial"/>
          <w:szCs w:val="24"/>
        </w:rPr>
        <w:lastRenderedPageBreak/>
        <w:t xml:space="preserve">   </w:t>
      </w:r>
      <w:r w:rsidR="001C0546">
        <w:rPr>
          <w:rFonts w:cs="Arial"/>
          <w:szCs w:val="24"/>
        </w:rPr>
        <w:tab/>
      </w:r>
      <w:r w:rsidR="00E67D64" w:rsidRPr="00254F3F">
        <w:rPr>
          <w:rFonts w:cs="Arial"/>
          <w:szCs w:val="24"/>
        </w:rPr>
        <w:t xml:space="preserve">If yes, please explain how the policy could be revised: </w:t>
      </w:r>
    </w:p>
    <w:tbl>
      <w:tblPr>
        <w:tblStyle w:val="TableGrid"/>
        <w:tblW w:w="0" w:type="auto"/>
        <w:tblInd w:w="421" w:type="dxa"/>
        <w:tblLook w:val="04A0" w:firstRow="1" w:lastRow="0" w:firstColumn="1" w:lastColumn="0" w:noHBand="0" w:noVBand="1"/>
      </w:tblPr>
      <w:tblGrid>
        <w:gridCol w:w="8595"/>
      </w:tblGrid>
      <w:tr w:rsidR="00E67D64" w:rsidRPr="00254F3F" w14:paraId="63F28FA2" w14:textId="77777777" w:rsidTr="003B3522">
        <w:trPr>
          <w:trHeight w:val="1461"/>
        </w:trPr>
        <w:tc>
          <w:tcPr>
            <w:tcW w:w="8929" w:type="dxa"/>
          </w:tcPr>
          <w:p w14:paraId="77310E9A" w14:textId="77777777" w:rsidR="00E67D64" w:rsidRPr="00254F3F" w:rsidRDefault="00E67D64" w:rsidP="00254F3F">
            <w:pPr>
              <w:autoSpaceDE w:val="0"/>
              <w:autoSpaceDN w:val="0"/>
              <w:adjustRightInd w:val="0"/>
              <w:spacing w:after="160" w:line="259" w:lineRule="auto"/>
              <w:rPr>
                <w:rFonts w:cs="Arial"/>
                <w:bCs/>
                <w:szCs w:val="24"/>
                <w:lang w:val="en-GB"/>
              </w:rPr>
            </w:pPr>
          </w:p>
          <w:p w14:paraId="26F08AF4" w14:textId="77777777" w:rsidR="0008337D" w:rsidRPr="00254F3F" w:rsidRDefault="0008337D" w:rsidP="00254F3F">
            <w:pPr>
              <w:autoSpaceDE w:val="0"/>
              <w:autoSpaceDN w:val="0"/>
              <w:adjustRightInd w:val="0"/>
              <w:spacing w:after="160" w:line="259" w:lineRule="auto"/>
              <w:rPr>
                <w:rFonts w:cs="Arial"/>
                <w:bCs/>
                <w:szCs w:val="24"/>
                <w:lang w:val="en-GB"/>
              </w:rPr>
            </w:pPr>
          </w:p>
          <w:p w14:paraId="7CD073AC" w14:textId="77777777" w:rsidR="00E67D64" w:rsidRPr="00254F3F" w:rsidRDefault="00E67D64" w:rsidP="00254F3F">
            <w:pPr>
              <w:autoSpaceDE w:val="0"/>
              <w:autoSpaceDN w:val="0"/>
              <w:adjustRightInd w:val="0"/>
              <w:spacing w:after="160" w:line="259" w:lineRule="auto"/>
              <w:jc w:val="both"/>
              <w:rPr>
                <w:rFonts w:cs="Arial"/>
                <w:bCs/>
                <w:szCs w:val="24"/>
                <w:lang w:val="en-GB"/>
              </w:rPr>
            </w:pPr>
          </w:p>
        </w:tc>
      </w:tr>
    </w:tbl>
    <w:p w14:paraId="2A27D4C2" w14:textId="02775449" w:rsidR="00613532" w:rsidRPr="00254F3F" w:rsidRDefault="005866F3" w:rsidP="007B59B8">
      <w:pPr>
        <w:pStyle w:val="ListParagraph"/>
        <w:numPr>
          <w:ilvl w:val="1"/>
          <w:numId w:val="1"/>
        </w:numPr>
        <w:autoSpaceDE w:val="0"/>
        <w:autoSpaceDN w:val="0"/>
        <w:adjustRightInd w:val="0"/>
        <w:spacing w:before="160" w:after="80" w:line="259" w:lineRule="auto"/>
        <w:rPr>
          <w:rFonts w:cs="Arial"/>
          <w:sz w:val="24"/>
          <w:szCs w:val="24"/>
        </w:rPr>
      </w:pPr>
      <w:r w:rsidRPr="00254F3F">
        <w:rPr>
          <w:rFonts w:cs="Arial"/>
          <w:sz w:val="24"/>
          <w:szCs w:val="24"/>
        </w:rPr>
        <w:t xml:space="preserve">Do you have any other comments in </w:t>
      </w:r>
      <w:r w:rsidR="008F562B" w:rsidRPr="00254F3F">
        <w:rPr>
          <w:rFonts w:cs="Arial"/>
          <w:sz w:val="24"/>
          <w:szCs w:val="24"/>
        </w:rPr>
        <w:t xml:space="preserve">relation to how </w:t>
      </w:r>
      <w:r w:rsidR="00B13367" w:rsidRPr="00254F3F">
        <w:rPr>
          <w:rFonts w:cs="Arial"/>
          <w:sz w:val="24"/>
          <w:szCs w:val="24"/>
        </w:rPr>
        <w:t xml:space="preserve">the guidance and practice note </w:t>
      </w:r>
      <w:r w:rsidR="00FE4127" w:rsidRPr="00254F3F">
        <w:rPr>
          <w:rFonts w:cs="Arial"/>
          <w:sz w:val="24"/>
          <w:szCs w:val="24"/>
        </w:rPr>
        <w:t xml:space="preserve">might affect </w:t>
      </w:r>
      <w:r w:rsidR="0050642B" w:rsidRPr="00254F3F">
        <w:rPr>
          <w:rFonts w:cs="Arial"/>
          <w:sz w:val="24"/>
          <w:szCs w:val="24"/>
        </w:rPr>
        <w:t>a</w:t>
      </w:r>
      <w:r w:rsidR="0083195C" w:rsidRPr="00254F3F">
        <w:rPr>
          <w:rFonts w:cs="Arial"/>
          <w:sz w:val="24"/>
          <w:szCs w:val="24"/>
        </w:rPr>
        <w:t xml:space="preserve"> </w:t>
      </w:r>
      <w:r w:rsidR="00181F7B" w:rsidRPr="00254F3F">
        <w:rPr>
          <w:rFonts w:cs="Arial"/>
          <w:sz w:val="24"/>
          <w:szCs w:val="24"/>
        </w:rPr>
        <w:t>person’s</w:t>
      </w:r>
      <w:r w:rsidR="0083195C" w:rsidRPr="00254F3F">
        <w:rPr>
          <w:rFonts w:cs="Arial"/>
          <w:sz w:val="24"/>
          <w:szCs w:val="24"/>
        </w:rPr>
        <w:t xml:space="preserve"> </w:t>
      </w:r>
      <w:r w:rsidR="004D0A0C" w:rsidRPr="00254F3F">
        <w:rPr>
          <w:rFonts w:cs="Arial"/>
          <w:sz w:val="24"/>
          <w:szCs w:val="24"/>
        </w:rPr>
        <w:t xml:space="preserve">opportunities </w:t>
      </w:r>
      <w:r w:rsidR="00755A53" w:rsidRPr="00254F3F">
        <w:rPr>
          <w:rFonts w:cs="Arial"/>
          <w:sz w:val="24"/>
          <w:szCs w:val="24"/>
        </w:rPr>
        <w:t xml:space="preserve">to use the Welsh language: </w:t>
      </w:r>
    </w:p>
    <w:tbl>
      <w:tblPr>
        <w:tblStyle w:val="TableGrid"/>
        <w:tblW w:w="0" w:type="auto"/>
        <w:tblInd w:w="421" w:type="dxa"/>
        <w:tblLook w:val="04A0" w:firstRow="1" w:lastRow="0" w:firstColumn="1" w:lastColumn="0" w:noHBand="0" w:noVBand="1"/>
      </w:tblPr>
      <w:tblGrid>
        <w:gridCol w:w="8595"/>
      </w:tblGrid>
      <w:tr w:rsidR="00755A53" w:rsidRPr="00254F3F" w14:paraId="451412A0" w14:textId="77777777" w:rsidTr="009D5D49">
        <w:tc>
          <w:tcPr>
            <w:tcW w:w="8929" w:type="dxa"/>
          </w:tcPr>
          <w:p w14:paraId="3194DCCF" w14:textId="77777777" w:rsidR="00755A53" w:rsidRPr="00254F3F" w:rsidRDefault="00755A53" w:rsidP="00254F3F">
            <w:pPr>
              <w:autoSpaceDE w:val="0"/>
              <w:autoSpaceDN w:val="0"/>
              <w:adjustRightInd w:val="0"/>
              <w:spacing w:after="160" w:line="259" w:lineRule="auto"/>
              <w:rPr>
                <w:rFonts w:cs="Arial"/>
                <w:bCs/>
                <w:szCs w:val="24"/>
                <w:lang w:val="en-GB"/>
              </w:rPr>
            </w:pPr>
          </w:p>
          <w:p w14:paraId="7F5F69E9" w14:textId="77777777" w:rsidR="0008337D" w:rsidRPr="00254F3F" w:rsidRDefault="0008337D" w:rsidP="00254F3F">
            <w:pPr>
              <w:autoSpaceDE w:val="0"/>
              <w:autoSpaceDN w:val="0"/>
              <w:adjustRightInd w:val="0"/>
              <w:spacing w:after="160" w:line="259" w:lineRule="auto"/>
              <w:rPr>
                <w:rFonts w:cs="Arial"/>
                <w:bCs/>
                <w:szCs w:val="24"/>
                <w:lang w:val="en-GB"/>
              </w:rPr>
            </w:pPr>
          </w:p>
          <w:p w14:paraId="59DB1727" w14:textId="77777777" w:rsidR="00755A53" w:rsidRPr="00254F3F" w:rsidRDefault="00755A53" w:rsidP="00254F3F">
            <w:pPr>
              <w:autoSpaceDE w:val="0"/>
              <w:autoSpaceDN w:val="0"/>
              <w:adjustRightInd w:val="0"/>
              <w:spacing w:after="160" w:line="259" w:lineRule="auto"/>
              <w:rPr>
                <w:rFonts w:cs="Arial"/>
                <w:bCs/>
                <w:szCs w:val="24"/>
                <w:lang w:val="en-GB"/>
              </w:rPr>
            </w:pPr>
          </w:p>
        </w:tc>
      </w:tr>
    </w:tbl>
    <w:p w14:paraId="1C41A0DD" w14:textId="5CCF2F60" w:rsidR="00723CF7" w:rsidRPr="00254F3F" w:rsidRDefault="00723CF7" w:rsidP="00E615FE">
      <w:pPr>
        <w:pStyle w:val="ListParagraph"/>
        <w:numPr>
          <w:ilvl w:val="0"/>
          <w:numId w:val="1"/>
        </w:numPr>
        <w:autoSpaceDE w:val="0"/>
        <w:autoSpaceDN w:val="0"/>
        <w:adjustRightInd w:val="0"/>
        <w:spacing w:before="160" w:after="160" w:line="259" w:lineRule="auto"/>
        <w:rPr>
          <w:rFonts w:cs="Arial"/>
          <w:sz w:val="24"/>
          <w:szCs w:val="24"/>
        </w:rPr>
      </w:pPr>
      <w:r w:rsidRPr="00254F3F">
        <w:rPr>
          <w:rFonts w:cs="Arial"/>
          <w:sz w:val="24"/>
          <w:szCs w:val="24"/>
        </w:rPr>
        <w:t>Except for issues relating to the Welsh language, do you consider there are any equality and diversity implications for groups or individuals related to th</w:t>
      </w:r>
      <w:r w:rsidR="00B13367" w:rsidRPr="00254F3F">
        <w:rPr>
          <w:rFonts w:cs="Arial"/>
          <w:sz w:val="24"/>
          <w:szCs w:val="24"/>
        </w:rPr>
        <w:t>e</w:t>
      </w:r>
      <w:r w:rsidR="00B13367" w:rsidRPr="00254F3F">
        <w:rPr>
          <w:rFonts w:cs="Arial"/>
          <w:sz w:val="24"/>
          <w:szCs w:val="24"/>
          <w:lang w:val="en-US"/>
        </w:rPr>
        <w:t xml:space="preserve"> proposed Interim Suspension Orders Guidance and Practice Note on </w:t>
      </w:r>
      <w:r w:rsidR="00F00AFA" w:rsidRPr="00254F3F">
        <w:rPr>
          <w:rFonts w:cs="Arial"/>
          <w:sz w:val="24"/>
          <w:szCs w:val="24"/>
          <w:lang w:val="en-US"/>
        </w:rPr>
        <w:t>Undertakings</w:t>
      </w:r>
      <w:r w:rsidR="00F00AFA" w:rsidRPr="00254F3F">
        <w:rPr>
          <w:rFonts w:cs="Arial"/>
          <w:sz w:val="24"/>
          <w:szCs w:val="24"/>
        </w:rPr>
        <w:t>?</w:t>
      </w:r>
    </w:p>
    <w:tbl>
      <w:tblPr>
        <w:tblStyle w:val="TableGrid"/>
        <w:tblW w:w="0" w:type="auto"/>
        <w:tblInd w:w="360" w:type="dxa"/>
        <w:tblLook w:val="04A0" w:firstRow="1" w:lastRow="0" w:firstColumn="1" w:lastColumn="0" w:noHBand="0" w:noVBand="1"/>
      </w:tblPr>
      <w:tblGrid>
        <w:gridCol w:w="709"/>
        <w:gridCol w:w="533"/>
        <w:gridCol w:w="533"/>
        <w:gridCol w:w="533"/>
        <w:gridCol w:w="454"/>
        <w:gridCol w:w="1501"/>
        <w:gridCol w:w="533"/>
      </w:tblGrid>
      <w:tr w:rsidR="00B13367" w:rsidRPr="00254F3F" w14:paraId="342827AB" w14:textId="77777777" w:rsidTr="003B3522">
        <w:trPr>
          <w:trHeight w:val="407"/>
        </w:trPr>
        <w:tc>
          <w:tcPr>
            <w:tcW w:w="709" w:type="dxa"/>
            <w:tcBorders>
              <w:top w:val="nil"/>
              <w:left w:val="nil"/>
              <w:bottom w:val="nil"/>
              <w:right w:val="nil"/>
            </w:tcBorders>
            <w:vAlign w:val="center"/>
          </w:tcPr>
          <w:p w14:paraId="1CC51248" w14:textId="77777777" w:rsidR="00B13367" w:rsidRPr="00254F3F" w:rsidRDefault="00B13367" w:rsidP="00254F3F">
            <w:pPr>
              <w:spacing w:after="160" w:line="259" w:lineRule="auto"/>
              <w:rPr>
                <w:rFonts w:cs="Arial"/>
                <w:szCs w:val="24"/>
                <w:lang w:val="en-GB"/>
              </w:rPr>
            </w:pPr>
            <w:r w:rsidRPr="00254F3F">
              <w:rPr>
                <w:rFonts w:cs="Arial"/>
                <w:szCs w:val="24"/>
                <w:lang w:val="en-GB"/>
              </w:rPr>
              <w:t>Yes</w:t>
            </w:r>
          </w:p>
        </w:tc>
        <w:tc>
          <w:tcPr>
            <w:tcW w:w="533" w:type="dxa"/>
            <w:tcBorders>
              <w:top w:val="nil"/>
              <w:left w:val="nil"/>
              <w:bottom w:val="nil"/>
              <w:right w:val="nil"/>
            </w:tcBorders>
          </w:tcPr>
          <w:p w14:paraId="46E6E1A7" w14:textId="77777777" w:rsidR="00B13367" w:rsidRPr="00254F3F" w:rsidRDefault="00B13367" w:rsidP="00254F3F">
            <w:pPr>
              <w:spacing w:after="160" w:line="259" w:lineRule="auto"/>
              <w:rPr>
                <w:rFonts w:cs="Arial"/>
                <w:szCs w:val="24"/>
                <w:lang w:val="en-GB"/>
              </w:rPr>
            </w:pPr>
          </w:p>
        </w:tc>
        <w:tc>
          <w:tcPr>
            <w:tcW w:w="533" w:type="dxa"/>
            <w:tcBorders>
              <w:top w:val="nil"/>
              <w:left w:val="nil"/>
              <w:bottom w:val="nil"/>
              <w:right w:val="single" w:sz="4" w:space="0" w:color="auto"/>
            </w:tcBorders>
          </w:tcPr>
          <w:p w14:paraId="6D7D38E4" w14:textId="77777777" w:rsidR="00B13367" w:rsidRPr="00254F3F" w:rsidRDefault="00B13367" w:rsidP="00254F3F">
            <w:pPr>
              <w:spacing w:after="160" w:line="259" w:lineRule="auto"/>
              <w:rPr>
                <w:rFonts w:cs="Arial"/>
                <w:szCs w:val="24"/>
                <w:lang w:val="en-GB"/>
              </w:rPr>
            </w:pPr>
          </w:p>
        </w:tc>
        <w:tc>
          <w:tcPr>
            <w:tcW w:w="533" w:type="dxa"/>
            <w:tcBorders>
              <w:top w:val="single" w:sz="4" w:space="0" w:color="auto"/>
              <w:left w:val="single" w:sz="4" w:space="0" w:color="auto"/>
            </w:tcBorders>
            <w:vAlign w:val="center"/>
          </w:tcPr>
          <w:p w14:paraId="4F5B1F62" w14:textId="2F9E7863" w:rsidR="00B13367" w:rsidRPr="00254F3F" w:rsidRDefault="00B13367" w:rsidP="00254F3F">
            <w:pPr>
              <w:spacing w:after="160" w:line="259" w:lineRule="auto"/>
              <w:rPr>
                <w:rFonts w:cs="Arial"/>
                <w:szCs w:val="24"/>
                <w:lang w:val="en-GB"/>
              </w:rPr>
            </w:pPr>
          </w:p>
        </w:tc>
        <w:tc>
          <w:tcPr>
            <w:tcW w:w="454" w:type="dxa"/>
            <w:tcBorders>
              <w:top w:val="nil"/>
              <w:bottom w:val="nil"/>
              <w:right w:val="nil"/>
            </w:tcBorders>
            <w:vAlign w:val="center"/>
          </w:tcPr>
          <w:p w14:paraId="75CFDA86" w14:textId="77777777" w:rsidR="00B13367" w:rsidRPr="00254F3F" w:rsidRDefault="00B13367" w:rsidP="00254F3F">
            <w:pPr>
              <w:spacing w:after="160" w:line="259" w:lineRule="auto"/>
              <w:rPr>
                <w:rFonts w:cs="Arial"/>
                <w:szCs w:val="24"/>
                <w:lang w:val="en-GB"/>
              </w:rPr>
            </w:pPr>
          </w:p>
        </w:tc>
        <w:tc>
          <w:tcPr>
            <w:tcW w:w="1501" w:type="dxa"/>
            <w:tcBorders>
              <w:top w:val="nil"/>
              <w:left w:val="nil"/>
              <w:bottom w:val="nil"/>
            </w:tcBorders>
            <w:vAlign w:val="center"/>
          </w:tcPr>
          <w:p w14:paraId="41FF4469" w14:textId="77777777" w:rsidR="00B13367" w:rsidRPr="00254F3F" w:rsidRDefault="00B13367" w:rsidP="00254F3F">
            <w:pPr>
              <w:spacing w:after="160" w:line="259" w:lineRule="auto"/>
              <w:rPr>
                <w:rFonts w:cs="Arial"/>
                <w:szCs w:val="24"/>
                <w:lang w:val="en-GB"/>
              </w:rPr>
            </w:pPr>
            <w:r w:rsidRPr="00254F3F">
              <w:rPr>
                <w:rFonts w:cs="Arial"/>
                <w:szCs w:val="24"/>
                <w:lang w:val="en-GB"/>
              </w:rPr>
              <w:t>No</w:t>
            </w:r>
          </w:p>
        </w:tc>
        <w:tc>
          <w:tcPr>
            <w:tcW w:w="533" w:type="dxa"/>
            <w:tcBorders>
              <w:top w:val="single" w:sz="4" w:space="0" w:color="auto"/>
            </w:tcBorders>
            <w:vAlign w:val="center"/>
          </w:tcPr>
          <w:p w14:paraId="78F04230" w14:textId="3BD7FF40" w:rsidR="00B13367" w:rsidRPr="00254F3F" w:rsidRDefault="00B13367" w:rsidP="00254F3F">
            <w:pPr>
              <w:spacing w:after="160" w:line="259" w:lineRule="auto"/>
              <w:rPr>
                <w:rFonts w:cs="Arial"/>
                <w:szCs w:val="24"/>
                <w:lang w:val="en-GB"/>
              </w:rPr>
            </w:pPr>
          </w:p>
        </w:tc>
      </w:tr>
    </w:tbl>
    <w:p w14:paraId="0386AB42" w14:textId="3D089D10" w:rsidR="00723CF7" w:rsidRPr="00254F3F" w:rsidRDefault="00723CF7" w:rsidP="00A10DDE">
      <w:pPr>
        <w:pStyle w:val="ListParagraph"/>
        <w:autoSpaceDE w:val="0"/>
        <w:autoSpaceDN w:val="0"/>
        <w:adjustRightInd w:val="0"/>
        <w:spacing w:before="120" w:after="80" w:line="259" w:lineRule="auto"/>
        <w:ind w:left="360"/>
        <w:rPr>
          <w:rFonts w:cs="Arial"/>
          <w:sz w:val="24"/>
          <w:szCs w:val="24"/>
        </w:rPr>
      </w:pPr>
      <w:r w:rsidRPr="00254F3F">
        <w:rPr>
          <w:rFonts w:cs="Arial"/>
          <w:sz w:val="24"/>
          <w:szCs w:val="24"/>
        </w:rPr>
        <w:t>If yes, please explain what could be done to address this</w:t>
      </w:r>
      <w:r w:rsidR="0037569F" w:rsidRPr="00254F3F">
        <w:rPr>
          <w:rFonts w:cs="Arial"/>
          <w:sz w:val="24"/>
          <w:szCs w:val="24"/>
        </w:rPr>
        <w:t>.</w:t>
      </w:r>
    </w:p>
    <w:tbl>
      <w:tblPr>
        <w:tblW w:w="91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1"/>
      </w:tblGrid>
      <w:tr w:rsidR="00723CF7" w:rsidRPr="00254F3F" w14:paraId="33085D21" w14:textId="77777777" w:rsidTr="00845643">
        <w:trPr>
          <w:trHeight w:val="1196"/>
        </w:trPr>
        <w:tc>
          <w:tcPr>
            <w:tcW w:w="9141" w:type="dxa"/>
            <w:shd w:val="clear" w:color="auto" w:fill="auto"/>
          </w:tcPr>
          <w:p w14:paraId="4485B2E3" w14:textId="77777777" w:rsidR="00723CF7" w:rsidRPr="00254F3F" w:rsidRDefault="00723CF7" w:rsidP="00254F3F">
            <w:pPr>
              <w:spacing w:after="160" w:line="259" w:lineRule="auto"/>
              <w:rPr>
                <w:rFonts w:cs="Arial"/>
                <w:szCs w:val="24"/>
                <w:lang w:val="en-GB"/>
              </w:rPr>
            </w:pPr>
          </w:p>
          <w:p w14:paraId="342C18BC" w14:textId="77777777" w:rsidR="0008337D" w:rsidRPr="00254F3F" w:rsidRDefault="0008337D" w:rsidP="00254F3F">
            <w:pPr>
              <w:spacing w:after="160" w:line="259" w:lineRule="auto"/>
              <w:rPr>
                <w:rFonts w:cs="Arial"/>
                <w:szCs w:val="24"/>
                <w:lang w:val="en-GB"/>
              </w:rPr>
            </w:pPr>
          </w:p>
          <w:p w14:paraId="089E113F" w14:textId="6E7B5E83" w:rsidR="0008337D" w:rsidRPr="00254F3F" w:rsidRDefault="0008337D" w:rsidP="00254F3F">
            <w:pPr>
              <w:spacing w:after="160" w:line="259" w:lineRule="auto"/>
              <w:rPr>
                <w:rFonts w:cs="Arial"/>
                <w:szCs w:val="24"/>
                <w:lang w:val="en-GB"/>
              </w:rPr>
            </w:pPr>
          </w:p>
        </w:tc>
      </w:tr>
    </w:tbl>
    <w:p w14:paraId="5C956090" w14:textId="5CB1CCDE" w:rsidR="0032610B" w:rsidRPr="00254F3F" w:rsidRDefault="008D5F6C" w:rsidP="007B59B8">
      <w:pPr>
        <w:pStyle w:val="ListParagraph"/>
        <w:numPr>
          <w:ilvl w:val="0"/>
          <w:numId w:val="1"/>
        </w:numPr>
        <w:autoSpaceDE w:val="0"/>
        <w:autoSpaceDN w:val="0"/>
        <w:adjustRightInd w:val="0"/>
        <w:spacing w:before="160" w:after="80" w:line="259" w:lineRule="auto"/>
        <w:rPr>
          <w:rFonts w:cs="Arial"/>
          <w:sz w:val="24"/>
          <w:szCs w:val="24"/>
        </w:rPr>
      </w:pPr>
      <w:r w:rsidRPr="00254F3F">
        <w:rPr>
          <w:rFonts w:cs="Arial"/>
          <w:sz w:val="24"/>
          <w:szCs w:val="24"/>
        </w:rPr>
        <w:t>Please provide additional comments below</w:t>
      </w:r>
      <w:r w:rsidR="000D120F" w:rsidRPr="00254F3F">
        <w:rPr>
          <w:rFonts w:cs="Arial"/>
          <w:sz w:val="24"/>
          <w:szCs w:val="24"/>
        </w:rPr>
        <w:t xml:space="preserve">. </w:t>
      </w:r>
      <w:r w:rsidR="00113B07" w:rsidRPr="00254F3F">
        <w:rPr>
          <w:rFonts w:cs="Arial"/>
          <w:sz w:val="24"/>
          <w:szCs w:val="24"/>
        </w:rPr>
        <w:t>Are</w:t>
      </w:r>
      <w:r w:rsidR="00AC0D3D" w:rsidRPr="00254F3F">
        <w:rPr>
          <w:rFonts w:cs="Arial"/>
          <w:sz w:val="24"/>
          <w:szCs w:val="24"/>
        </w:rPr>
        <w:t xml:space="preserve"> there any other areas that the </w:t>
      </w:r>
      <w:r w:rsidR="00113B07" w:rsidRPr="00254F3F">
        <w:rPr>
          <w:rFonts w:cs="Arial"/>
          <w:sz w:val="24"/>
          <w:szCs w:val="24"/>
        </w:rPr>
        <w:t>p</w:t>
      </w:r>
      <w:r w:rsidR="00AC0D3D" w:rsidRPr="00254F3F">
        <w:rPr>
          <w:rFonts w:cs="Arial"/>
          <w:sz w:val="24"/>
          <w:szCs w:val="24"/>
        </w:rPr>
        <w:t>olicy should address? If so, please set out what these areas are.</w:t>
      </w:r>
    </w:p>
    <w:tbl>
      <w:tblPr>
        <w:tblStyle w:val="TableGrid"/>
        <w:tblW w:w="0" w:type="auto"/>
        <w:tblInd w:w="421" w:type="dxa"/>
        <w:tblLook w:val="04A0" w:firstRow="1" w:lastRow="0" w:firstColumn="1" w:lastColumn="0" w:noHBand="0" w:noVBand="1"/>
      </w:tblPr>
      <w:tblGrid>
        <w:gridCol w:w="8595"/>
      </w:tblGrid>
      <w:tr w:rsidR="0032610B" w:rsidRPr="00254F3F" w14:paraId="02D5D99D" w14:textId="77777777" w:rsidTr="009D5D49">
        <w:tc>
          <w:tcPr>
            <w:tcW w:w="8929" w:type="dxa"/>
          </w:tcPr>
          <w:p w14:paraId="4097EEF8" w14:textId="77777777" w:rsidR="0032610B" w:rsidRPr="00254F3F" w:rsidRDefault="0032610B" w:rsidP="00254F3F">
            <w:pPr>
              <w:autoSpaceDE w:val="0"/>
              <w:autoSpaceDN w:val="0"/>
              <w:adjustRightInd w:val="0"/>
              <w:spacing w:after="160" w:line="259" w:lineRule="auto"/>
              <w:rPr>
                <w:rFonts w:cs="Arial"/>
                <w:bCs/>
                <w:szCs w:val="24"/>
                <w:lang w:val="en-GB"/>
              </w:rPr>
            </w:pPr>
          </w:p>
          <w:p w14:paraId="4ADF0A6F" w14:textId="5AA5B588" w:rsidR="009318DD" w:rsidRPr="00254F3F" w:rsidRDefault="009318DD" w:rsidP="00254F3F">
            <w:pPr>
              <w:autoSpaceDE w:val="0"/>
              <w:autoSpaceDN w:val="0"/>
              <w:adjustRightInd w:val="0"/>
              <w:spacing w:after="160" w:line="259" w:lineRule="auto"/>
              <w:rPr>
                <w:rFonts w:cs="Arial"/>
                <w:bCs/>
                <w:szCs w:val="24"/>
                <w:lang w:val="en-GB"/>
              </w:rPr>
            </w:pPr>
          </w:p>
          <w:p w14:paraId="6F53F473" w14:textId="097F9ACB" w:rsidR="0032610B" w:rsidRPr="00254F3F" w:rsidRDefault="0032610B" w:rsidP="00254F3F">
            <w:pPr>
              <w:autoSpaceDE w:val="0"/>
              <w:autoSpaceDN w:val="0"/>
              <w:adjustRightInd w:val="0"/>
              <w:spacing w:after="160" w:line="259" w:lineRule="auto"/>
              <w:rPr>
                <w:rFonts w:cs="Arial"/>
                <w:bCs/>
                <w:szCs w:val="24"/>
                <w:lang w:val="en-GB"/>
              </w:rPr>
            </w:pPr>
          </w:p>
        </w:tc>
      </w:tr>
    </w:tbl>
    <w:p w14:paraId="39BBA5D5" w14:textId="77777777" w:rsidR="008023AD" w:rsidRPr="00254F3F" w:rsidRDefault="00F50F29" w:rsidP="007B59B8">
      <w:pPr>
        <w:autoSpaceDE w:val="0"/>
        <w:autoSpaceDN w:val="0"/>
        <w:adjustRightInd w:val="0"/>
        <w:spacing w:before="1200" w:after="160" w:line="259" w:lineRule="auto"/>
        <w:rPr>
          <w:rFonts w:cs="Arial"/>
          <w:szCs w:val="24"/>
          <w:lang w:val="en-GB"/>
        </w:rPr>
      </w:pPr>
      <w:r w:rsidRPr="00254F3F">
        <w:rPr>
          <w:rFonts w:cs="Arial"/>
          <w:szCs w:val="24"/>
          <w:lang w:val="en-GB"/>
        </w:rPr>
        <w:t>All feedback will be taken into consideration.</w:t>
      </w:r>
      <w:bookmarkStart w:id="20" w:name="_Toc30085951"/>
    </w:p>
    <w:bookmarkEnd w:id="20"/>
    <w:p w14:paraId="555CFA0A" w14:textId="1222CAD7" w:rsidR="00302D51" w:rsidRPr="00254F3F" w:rsidRDefault="5032E167" w:rsidP="00254F3F">
      <w:pPr>
        <w:spacing w:after="160" w:line="259" w:lineRule="auto"/>
        <w:rPr>
          <w:rFonts w:cs="Arial"/>
          <w:b/>
          <w:szCs w:val="24"/>
        </w:rPr>
      </w:pPr>
      <w:r w:rsidRPr="00254F3F">
        <w:rPr>
          <w:rFonts w:cs="Arial"/>
          <w:b/>
          <w:bCs/>
          <w:szCs w:val="24"/>
          <w:lang w:val="en-GB"/>
        </w:rPr>
        <w:t>Thank you for your response to this consultatio</w:t>
      </w:r>
      <w:r w:rsidR="4EAFD6CF" w:rsidRPr="00254F3F">
        <w:rPr>
          <w:rFonts w:cs="Arial"/>
          <w:b/>
          <w:bCs/>
          <w:szCs w:val="24"/>
          <w:lang w:val="en-GB"/>
        </w:rPr>
        <w:t>n</w:t>
      </w:r>
      <w:r w:rsidR="007A5AEB" w:rsidRPr="00254F3F">
        <w:rPr>
          <w:rFonts w:cs="Arial"/>
          <w:b/>
          <w:bCs/>
          <w:szCs w:val="24"/>
          <w:lang w:val="en-GB"/>
        </w:rPr>
        <w:t>.</w:t>
      </w:r>
    </w:p>
    <w:sectPr w:rsidR="00302D51" w:rsidRPr="00254F3F" w:rsidSect="00EB0DA0">
      <w:pgSz w:w="11906" w:h="16838" w:code="9"/>
      <w:pgMar w:top="1440" w:right="1440" w:bottom="1440" w:left="1440" w:header="709" w:footer="8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499A" w14:textId="77777777" w:rsidR="00FD79B7" w:rsidRDefault="00FD79B7" w:rsidP="000D3A62">
      <w:r>
        <w:separator/>
      </w:r>
    </w:p>
  </w:endnote>
  <w:endnote w:type="continuationSeparator" w:id="0">
    <w:p w14:paraId="61B95356" w14:textId="77777777" w:rsidR="00FD79B7" w:rsidRDefault="00FD79B7" w:rsidP="000D3A62">
      <w:r>
        <w:continuationSeparator/>
      </w:r>
    </w:p>
  </w:endnote>
  <w:endnote w:type="continuationNotice" w:id="1">
    <w:p w14:paraId="3F7A48B7" w14:textId="77777777" w:rsidR="00FD79B7" w:rsidRDefault="00FD7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55856"/>
      <w:docPartObj>
        <w:docPartGallery w:val="Page Numbers (Bottom of Page)"/>
        <w:docPartUnique/>
      </w:docPartObj>
    </w:sdtPr>
    <w:sdtEndPr>
      <w:rPr>
        <w:rFonts w:cs="Arial"/>
        <w:noProof/>
        <w:sz w:val="20"/>
        <w:szCs w:val="20"/>
      </w:rPr>
    </w:sdtEndPr>
    <w:sdtContent>
      <w:p w14:paraId="25108B3B" w14:textId="31A852D7" w:rsidR="00A11487" w:rsidRPr="00716C5D" w:rsidRDefault="00006934" w:rsidP="003B0843">
        <w:pPr>
          <w:pStyle w:val="Footer"/>
          <w:jc w:val="center"/>
          <w:rPr>
            <w:rFonts w:cs="Arial"/>
            <w:sz w:val="20"/>
            <w:szCs w:val="20"/>
          </w:rPr>
        </w:pPr>
        <w:r w:rsidRPr="00716C5D">
          <w:rPr>
            <w:rFonts w:cs="Arial"/>
            <w:sz w:val="20"/>
            <w:szCs w:val="20"/>
          </w:rPr>
          <w:fldChar w:fldCharType="begin"/>
        </w:r>
        <w:r w:rsidRPr="00716C5D">
          <w:rPr>
            <w:rFonts w:cs="Arial"/>
            <w:sz w:val="20"/>
            <w:szCs w:val="20"/>
          </w:rPr>
          <w:instrText xml:space="preserve"> PAGE   \* MERGEFORMAT </w:instrText>
        </w:r>
        <w:r w:rsidRPr="00716C5D">
          <w:rPr>
            <w:rFonts w:cs="Arial"/>
            <w:sz w:val="20"/>
            <w:szCs w:val="20"/>
          </w:rPr>
          <w:fldChar w:fldCharType="separate"/>
        </w:r>
        <w:r w:rsidRPr="00716C5D">
          <w:rPr>
            <w:rFonts w:cs="Arial"/>
            <w:noProof/>
            <w:sz w:val="20"/>
            <w:szCs w:val="20"/>
          </w:rPr>
          <w:t>2</w:t>
        </w:r>
        <w:r w:rsidRPr="00716C5D">
          <w:rPr>
            <w:rFonts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B1331A" w14:paraId="7A34CE1A" w14:textId="77777777" w:rsidTr="009C20A3">
      <w:tc>
        <w:tcPr>
          <w:tcW w:w="3120" w:type="dxa"/>
        </w:tcPr>
        <w:p w14:paraId="076024D2" w14:textId="60AF9E3C" w:rsidR="3BB1331A" w:rsidRDefault="3BB1331A" w:rsidP="009C20A3">
          <w:pPr>
            <w:pStyle w:val="Header"/>
            <w:ind w:left="-115"/>
          </w:pPr>
        </w:p>
      </w:tc>
      <w:tc>
        <w:tcPr>
          <w:tcW w:w="3120" w:type="dxa"/>
        </w:tcPr>
        <w:p w14:paraId="1358EB8F" w14:textId="43E744C9" w:rsidR="3BB1331A" w:rsidRDefault="3BB1331A" w:rsidP="009C20A3">
          <w:pPr>
            <w:pStyle w:val="Header"/>
            <w:jc w:val="center"/>
          </w:pPr>
        </w:p>
      </w:tc>
      <w:tc>
        <w:tcPr>
          <w:tcW w:w="3120" w:type="dxa"/>
        </w:tcPr>
        <w:p w14:paraId="6FDF6202" w14:textId="1A7A12B1" w:rsidR="3BB1331A" w:rsidRDefault="3BB1331A" w:rsidP="009C20A3">
          <w:pPr>
            <w:pStyle w:val="Header"/>
            <w:ind w:right="-115"/>
            <w:jc w:val="right"/>
          </w:pPr>
        </w:p>
      </w:tc>
    </w:tr>
  </w:tbl>
  <w:p w14:paraId="1CDD7762" w14:textId="31AFD236" w:rsidR="00703971" w:rsidRDefault="00703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A5CB" w14:textId="77777777" w:rsidR="00FD79B7" w:rsidRDefault="00FD79B7" w:rsidP="000D3A62">
      <w:r>
        <w:separator/>
      </w:r>
    </w:p>
  </w:footnote>
  <w:footnote w:type="continuationSeparator" w:id="0">
    <w:p w14:paraId="205BDEAC" w14:textId="77777777" w:rsidR="00FD79B7" w:rsidRDefault="00FD79B7" w:rsidP="000D3A62">
      <w:r>
        <w:continuationSeparator/>
      </w:r>
    </w:p>
  </w:footnote>
  <w:footnote w:type="continuationNotice" w:id="1">
    <w:p w14:paraId="0E9E4A36" w14:textId="77777777" w:rsidR="00FD79B7" w:rsidRDefault="00FD7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7C97" w14:textId="186703BA" w:rsidR="004063D4" w:rsidRPr="00DB4133" w:rsidRDefault="004063D4" w:rsidP="00DB4133">
    <w:pPr>
      <w:pStyle w:val="Header"/>
      <w:ind w:hanging="142"/>
      <w:jc w:val="right"/>
      <w:rPr>
        <w:rFonts w:ascii="Tahoma" w:hAnsi="Tahoma" w:cs="Tahoma"/>
        <w:b/>
        <w:bCs/>
        <w:sz w:val="36"/>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F893" w14:textId="7EBD89FB" w:rsidR="004B04C8" w:rsidRPr="00DB4133" w:rsidRDefault="7E6A20EC" w:rsidP="00DB4133">
    <w:pPr>
      <w:pStyle w:val="Header"/>
      <w:ind w:hanging="284"/>
      <w:rPr>
        <w:rFonts w:ascii="Tahoma" w:hAnsi="Tahoma" w:cs="Tahoma"/>
        <w:b/>
        <w:bCs/>
        <w:sz w:val="36"/>
        <w:szCs w:val="32"/>
      </w:rPr>
    </w:pPr>
    <w:r>
      <w:rPr>
        <w:noProof/>
      </w:rPr>
      <w:drawing>
        <wp:inline distT="0" distB="0" distL="0" distR="0" wp14:anchorId="5DA7D4F6" wp14:editId="4EF51211">
          <wp:extent cx="2037343" cy="9601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46220" cy="964303"/>
                  </a:xfrm>
                  <a:prstGeom prst="rect">
                    <a:avLst/>
                  </a:prstGeom>
                </pic:spPr>
              </pic:pic>
            </a:graphicData>
          </a:graphic>
        </wp:inline>
      </w:drawing>
    </w:r>
    <w:r w:rsidR="00662135">
      <w:rPr>
        <w:rFonts w:ascii="Tahoma" w:hAnsi="Tahoma" w:cs="Tahoma"/>
        <w:b/>
        <w:bCs/>
        <w:sz w:val="36"/>
        <w:szCs w:val="32"/>
      </w:rPr>
      <w:tab/>
    </w:r>
    <w:r w:rsidR="00662135">
      <w:rPr>
        <w:rFonts w:ascii="Tahoma" w:hAnsi="Tahoma" w:cs="Tahoma"/>
        <w:b/>
        <w:bCs/>
        <w:sz w:val="36"/>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F50"/>
    <w:multiLevelType w:val="hybridMultilevel"/>
    <w:tmpl w:val="D87C9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F00C7"/>
    <w:multiLevelType w:val="hybridMultilevel"/>
    <w:tmpl w:val="E61C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31AEA"/>
    <w:multiLevelType w:val="hybridMultilevel"/>
    <w:tmpl w:val="D9E82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DF08B2"/>
    <w:multiLevelType w:val="hybridMultilevel"/>
    <w:tmpl w:val="AAB22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416AAD"/>
    <w:multiLevelType w:val="hybridMultilevel"/>
    <w:tmpl w:val="81DC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855AB"/>
    <w:multiLevelType w:val="hybridMultilevel"/>
    <w:tmpl w:val="AA54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F3F8E"/>
    <w:multiLevelType w:val="hybridMultilevel"/>
    <w:tmpl w:val="F440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815C2"/>
    <w:multiLevelType w:val="hybridMultilevel"/>
    <w:tmpl w:val="C4C2F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E49F9"/>
    <w:multiLevelType w:val="hybridMultilevel"/>
    <w:tmpl w:val="949E0B3E"/>
    <w:lvl w:ilvl="0" w:tplc="DB0E4E14">
      <w:start w:val="1"/>
      <w:numFmt w:val="decimal"/>
      <w:lvlText w:val="%1."/>
      <w:lvlJc w:val="left"/>
      <w:pPr>
        <w:ind w:left="360" w:hanging="360"/>
      </w:pPr>
      <w:rPr>
        <w:rFonts w:ascii="Tahoma" w:hAnsi="Tahoma" w:cs="Tahoma" w:hint="default"/>
        <w:b w:val="0"/>
      </w:rPr>
    </w:lvl>
    <w:lvl w:ilvl="1" w:tplc="5D4474F6">
      <w:start w:val="1"/>
      <w:numFmt w:val="lowerLetter"/>
      <w:lvlText w:val="%2."/>
      <w:lvlJc w:val="left"/>
      <w:pPr>
        <w:ind w:left="1440" w:hanging="360"/>
      </w:pPr>
    </w:lvl>
    <w:lvl w:ilvl="2" w:tplc="6AEC418C">
      <w:start w:val="1"/>
      <w:numFmt w:val="lowerRoman"/>
      <w:lvlText w:val="%3."/>
      <w:lvlJc w:val="right"/>
      <w:pPr>
        <w:ind w:left="2160" w:hanging="180"/>
      </w:pPr>
    </w:lvl>
    <w:lvl w:ilvl="3" w:tplc="18B65006">
      <w:start w:val="1"/>
      <w:numFmt w:val="decimal"/>
      <w:lvlText w:val="%4."/>
      <w:lvlJc w:val="left"/>
      <w:pPr>
        <w:ind w:left="2880" w:hanging="360"/>
      </w:pPr>
    </w:lvl>
    <w:lvl w:ilvl="4" w:tplc="85964786">
      <w:start w:val="1"/>
      <w:numFmt w:val="lowerLetter"/>
      <w:lvlText w:val="%5."/>
      <w:lvlJc w:val="left"/>
      <w:pPr>
        <w:ind w:left="3600" w:hanging="360"/>
      </w:pPr>
    </w:lvl>
    <w:lvl w:ilvl="5" w:tplc="3754E264">
      <w:start w:val="1"/>
      <w:numFmt w:val="lowerRoman"/>
      <w:lvlText w:val="%6."/>
      <w:lvlJc w:val="right"/>
      <w:pPr>
        <w:ind w:left="4320" w:hanging="180"/>
      </w:pPr>
    </w:lvl>
    <w:lvl w:ilvl="6" w:tplc="C624FD50">
      <w:start w:val="1"/>
      <w:numFmt w:val="decimal"/>
      <w:lvlText w:val="%7."/>
      <w:lvlJc w:val="left"/>
      <w:pPr>
        <w:ind w:left="5040" w:hanging="360"/>
      </w:pPr>
    </w:lvl>
    <w:lvl w:ilvl="7" w:tplc="8CE6F58A">
      <w:start w:val="1"/>
      <w:numFmt w:val="lowerLetter"/>
      <w:lvlText w:val="%8."/>
      <w:lvlJc w:val="left"/>
      <w:pPr>
        <w:ind w:left="5760" w:hanging="360"/>
      </w:pPr>
    </w:lvl>
    <w:lvl w:ilvl="8" w:tplc="7AB61978">
      <w:start w:val="1"/>
      <w:numFmt w:val="lowerRoman"/>
      <w:lvlText w:val="%9."/>
      <w:lvlJc w:val="right"/>
      <w:pPr>
        <w:ind w:left="6480" w:hanging="180"/>
      </w:pPr>
    </w:lvl>
  </w:abstractNum>
  <w:abstractNum w:abstractNumId="9" w15:restartNumberingAfterBreak="0">
    <w:nsid w:val="48703C6C"/>
    <w:multiLevelType w:val="hybridMultilevel"/>
    <w:tmpl w:val="28E648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A2D663D"/>
    <w:multiLevelType w:val="hybridMultilevel"/>
    <w:tmpl w:val="CE9A7B5C"/>
    <w:lvl w:ilvl="0" w:tplc="13589300">
      <w:start w:val="1"/>
      <w:numFmt w:val="decimal"/>
      <w:lvlText w:val="%1."/>
      <w:lvlJc w:val="left"/>
      <w:pPr>
        <w:ind w:left="360" w:hanging="360"/>
      </w:pPr>
      <w:rPr>
        <w:rFonts w:ascii="Arial" w:hAnsi="Arial" w:cs="Arial" w:hint="default"/>
        <w:i w:val="0"/>
      </w:rPr>
    </w:lvl>
    <w:lvl w:ilvl="1" w:tplc="952E9ED2">
      <w:start w:val="1"/>
      <w:numFmt w:val="lowerLetter"/>
      <w:lvlText w:val="%2."/>
      <w:lvlJc w:val="left"/>
      <w:pPr>
        <w:ind w:left="501"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A6E20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D50ADA"/>
    <w:multiLevelType w:val="hybridMultilevel"/>
    <w:tmpl w:val="CA06D46C"/>
    <w:lvl w:ilvl="0" w:tplc="BA2EED9E">
      <w:start w:val="1"/>
      <w:numFmt w:val="bullet"/>
      <w:pStyle w:val="TOC2"/>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1A5A70"/>
    <w:multiLevelType w:val="hybridMultilevel"/>
    <w:tmpl w:val="9BFC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F56D0A"/>
    <w:multiLevelType w:val="hybridMultilevel"/>
    <w:tmpl w:val="CEFE9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FA1AE5"/>
    <w:multiLevelType w:val="hybridMultilevel"/>
    <w:tmpl w:val="D4705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E1701C"/>
    <w:multiLevelType w:val="hybridMultilevel"/>
    <w:tmpl w:val="895C38E2"/>
    <w:lvl w:ilvl="0" w:tplc="9CC0EE8A">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EEE73A5"/>
    <w:multiLevelType w:val="hybridMultilevel"/>
    <w:tmpl w:val="BEDA26D4"/>
    <w:lvl w:ilvl="0" w:tplc="EBC6A2E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0C3B24"/>
    <w:multiLevelType w:val="hybridMultilevel"/>
    <w:tmpl w:val="40488B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ED74D6"/>
    <w:multiLevelType w:val="hybridMultilevel"/>
    <w:tmpl w:val="DFB01B84"/>
    <w:lvl w:ilvl="0" w:tplc="08090019">
      <w:start w:val="1"/>
      <w:numFmt w:val="lowerLetter"/>
      <w:lvlText w:val="%1."/>
      <w:lvlJc w:val="left"/>
      <w:pPr>
        <w:ind w:left="1185" w:hanging="8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0D4D36"/>
    <w:multiLevelType w:val="hybridMultilevel"/>
    <w:tmpl w:val="AD2291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8181909">
    <w:abstractNumId w:val="10"/>
  </w:num>
  <w:num w:numId="2" w16cid:durableId="355694588">
    <w:abstractNumId w:val="19"/>
  </w:num>
  <w:num w:numId="3" w16cid:durableId="1179268489">
    <w:abstractNumId w:val="3"/>
  </w:num>
  <w:num w:numId="4" w16cid:durableId="28454621">
    <w:abstractNumId w:val="0"/>
  </w:num>
  <w:num w:numId="5" w16cid:durableId="440539429">
    <w:abstractNumId w:val="4"/>
  </w:num>
  <w:num w:numId="6" w16cid:durableId="1504083152">
    <w:abstractNumId w:val="6"/>
  </w:num>
  <w:num w:numId="7" w16cid:durableId="479806030">
    <w:abstractNumId w:val="8"/>
  </w:num>
  <w:num w:numId="8" w16cid:durableId="2062900326">
    <w:abstractNumId w:val="1"/>
  </w:num>
  <w:num w:numId="9" w16cid:durableId="260265510">
    <w:abstractNumId w:val="17"/>
  </w:num>
  <w:num w:numId="10" w16cid:durableId="841317120">
    <w:abstractNumId w:val="15"/>
  </w:num>
  <w:num w:numId="11" w16cid:durableId="310795781">
    <w:abstractNumId w:val="16"/>
  </w:num>
  <w:num w:numId="12" w16cid:durableId="1037314708">
    <w:abstractNumId w:val="18"/>
  </w:num>
  <w:num w:numId="13" w16cid:durableId="404885462">
    <w:abstractNumId w:val="9"/>
  </w:num>
  <w:num w:numId="14" w16cid:durableId="1132283478">
    <w:abstractNumId w:val="2"/>
  </w:num>
  <w:num w:numId="15" w16cid:durableId="295838667">
    <w:abstractNumId w:val="11"/>
  </w:num>
  <w:num w:numId="16" w16cid:durableId="1846746240">
    <w:abstractNumId w:val="5"/>
  </w:num>
  <w:num w:numId="17" w16cid:durableId="395862473">
    <w:abstractNumId w:val="7"/>
  </w:num>
  <w:num w:numId="18" w16cid:durableId="233785675">
    <w:abstractNumId w:val="14"/>
  </w:num>
  <w:num w:numId="19" w16cid:durableId="1941717983">
    <w:abstractNumId w:val="20"/>
  </w:num>
  <w:num w:numId="20" w16cid:durableId="1282103297">
    <w:abstractNumId w:val="13"/>
  </w:num>
  <w:num w:numId="21" w16cid:durableId="65688708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I0tTQxNzU0MjY3M7VQ0lEKTi0uzszPAykwrQUArIA+ECwAAAA="/>
  </w:docVars>
  <w:rsids>
    <w:rsidRoot w:val="000A494A"/>
    <w:rsid w:val="000025A9"/>
    <w:rsid w:val="000029C5"/>
    <w:rsid w:val="00004840"/>
    <w:rsid w:val="00005B99"/>
    <w:rsid w:val="00005F7D"/>
    <w:rsid w:val="00006934"/>
    <w:rsid w:val="00006E8F"/>
    <w:rsid w:val="000106F3"/>
    <w:rsid w:val="00011608"/>
    <w:rsid w:val="0001326A"/>
    <w:rsid w:val="0001380F"/>
    <w:rsid w:val="00013F00"/>
    <w:rsid w:val="00014355"/>
    <w:rsid w:val="00015C8B"/>
    <w:rsid w:val="00017252"/>
    <w:rsid w:val="0001758B"/>
    <w:rsid w:val="00017AAD"/>
    <w:rsid w:val="00022028"/>
    <w:rsid w:val="00022ECF"/>
    <w:rsid w:val="00023217"/>
    <w:rsid w:val="00023DC0"/>
    <w:rsid w:val="00024630"/>
    <w:rsid w:val="00025385"/>
    <w:rsid w:val="00025F0B"/>
    <w:rsid w:val="000308C1"/>
    <w:rsid w:val="00030CF2"/>
    <w:rsid w:val="00031B25"/>
    <w:rsid w:val="00032E43"/>
    <w:rsid w:val="00033AEF"/>
    <w:rsid w:val="00034229"/>
    <w:rsid w:val="000360E9"/>
    <w:rsid w:val="00036ACE"/>
    <w:rsid w:val="000371EB"/>
    <w:rsid w:val="000407B2"/>
    <w:rsid w:val="000408B5"/>
    <w:rsid w:val="00042A99"/>
    <w:rsid w:val="000438D9"/>
    <w:rsid w:val="00043F2E"/>
    <w:rsid w:val="0004403D"/>
    <w:rsid w:val="00044DA1"/>
    <w:rsid w:val="00046287"/>
    <w:rsid w:val="0004744F"/>
    <w:rsid w:val="00047BD3"/>
    <w:rsid w:val="00050480"/>
    <w:rsid w:val="000519DB"/>
    <w:rsid w:val="00052792"/>
    <w:rsid w:val="00053F60"/>
    <w:rsid w:val="000540F1"/>
    <w:rsid w:val="0005418B"/>
    <w:rsid w:val="000544CB"/>
    <w:rsid w:val="000562D2"/>
    <w:rsid w:val="000563F4"/>
    <w:rsid w:val="0005726F"/>
    <w:rsid w:val="00057A17"/>
    <w:rsid w:val="00060411"/>
    <w:rsid w:val="000611BD"/>
    <w:rsid w:val="00062066"/>
    <w:rsid w:val="000644B3"/>
    <w:rsid w:val="000654DD"/>
    <w:rsid w:val="00066B91"/>
    <w:rsid w:val="0006737F"/>
    <w:rsid w:val="00070442"/>
    <w:rsid w:val="0007053A"/>
    <w:rsid w:val="00070C0B"/>
    <w:rsid w:val="00072C6C"/>
    <w:rsid w:val="000737EA"/>
    <w:rsid w:val="00075C86"/>
    <w:rsid w:val="0007657F"/>
    <w:rsid w:val="00081561"/>
    <w:rsid w:val="00081FEB"/>
    <w:rsid w:val="00082FBF"/>
    <w:rsid w:val="0008337D"/>
    <w:rsid w:val="000840D2"/>
    <w:rsid w:val="00084231"/>
    <w:rsid w:val="0008479D"/>
    <w:rsid w:val="0008490C"/>
    <w:rsid w:val="0008680D"/>
    <w:rsid w:val="00086FEE"/>
    <w:rsid w:val="000879EE"/>
    <w:rsid w:val="00087FF8"/>
    <w:rsid w:val="00092FA8"/>
    <w:rsid w:val="00093157"/>
    <w:rsid w:val="000931EA"/>
    <w:rsid w:val="000937E2"/>
    <w:rsid w:val="000945D0"/>
    <w:rsid w:val="00096111"/>
    <w:rsid w:val="00097D13"/>
    <w:rsid w:val="000A02C2"/>
    <w:rsid w:val="000A044F"/>
    <w:rsid w:val="000A0C54"/>
    <w:rsid w:val="000A0DA5"/>
    <w:rsid w:val="000A23DA"/>
    <w:rsid w:val="000A2886"/>
    <w:rsid w:val="000A2981"/>
    <w:rsid w:val="000A494A"/>
    <w:rsid w:val="000A518A"/>
    <w:rsid w:val="000A619A"/>
    <w:rsid w:val="000A73E7"/>
    <w:rsid w:val="000A7928"/>
    <w:rsid w:val="000A7A46"/>
    <w:rsid w:val="000B0910"/>
    <w:rsid w:val="000B37D4"/>
    <w:rsid w:val="000B4E4B"/>
    <w:rsid w:val="000B53E4"/>
    <w:rsid w:val="000B5FE6"/>
    <w:rsid w:val="000B61CD"/>
    <w:rsid w:val="000B6BF2"/>
    <w:rsid w:val="000C2F2E"/>
    <w:rsid w:val="000C3173"/>
    <w:rsid w:val="000C3D9F"/>
    <w:rsid w:val="000C4445"/>
    <w:rsid w:val="000C48AE"/>
    <w:rsid w:val="000C5DC4"/>
    <w:rsid w:val="000C67FF"/>
    <w:rsid w:val="000C77BC"/>
    <w:rsid w:val="000D0B79"/>
    <w:rsid w:val="000D0DF0"/>
    <w:rsid w:val="000D120F"/>
    <w:rsid w:val="000D149C"/>
    <w:rsid w:val="000D1860"/>
    <w:rsid w:val="000D3A62"/>
    <w:rsid w:val="000D4ADB"/>
    <w:rsid w:val="000D5C80"/>
    <w:rsid w:val="000D5ED9"/>
    <w:rsid w:val="000E058A"/>
    <w:rsid w:val="000E1C16"/>
    <w:rsid w:val="000E1D17"/>
    <w:rsid w:val="000E336F"/>
    <w:rsid w:val="000E52D8"/>
    <w:rsid w:val="000E649E"/>
    <w:rsid w:val="000E6A0E"/>
    <w:rsid w:val="000E6A54"/>
    <w:rsid w:val="000E6B3C"/>
    <w:rsid w:val="000F1CE1"/>
    <w:rsid w:val="000F2A9A"/>
    <w:rsid w:val="000F3171"/>
    <w:rsid w:val="000F3BA7"/>
    <w:rsid w:val="000F4A4F"/>
    <w:rsid w:val="000F4F72"/>
    <w:rsid w:val="000F569B"/>
    <w:rsid w:val="000F6B92"/>
    <w:rsid w:val="000F6FC9"/>
    <w:rsid w:val="00101C62"/>
    <w:rsid w:val="00101E58"/>
    <w:rsid w:val="0010206D"/>
    <w:rsid w:val="0010236E"/>
    <w:rsid w:val="00102864"/>
    <w:rsid w:val="00102A16"/>
    <w:rsid w:val="00107E6D"/>
    <w:rsid w:val="00107F63"/>
    <w:rsid w:val="001101AF"/>
    <w:rsid w:val="00111561"/>
    <w:rsid w:val="00111C47"/>
    <w:rsid w:val="00112AB8"/>
    <w:rsid w:val="00113B07"/>
    <w:rsid w:val="00116114"/>
    <w:rsid w:val="00117110"/>
    <w:rsid w:val="0012282C"/>
    <w:rsid w:val="00122DD4"/>
    <w:rsid w:val="001249D3"/>
    <w:rsid w:val="00124D64"/>
    <w:rsid w:val="001254D2"/>
    <w:rsid w:val="0012626D"/>
    <w:rsid w:val="00126A42"/>
    <w:rsid w:val="00131F3A"/>
    <w:rsid w:val="001321AD"/>
    <w:rsid w:val="00132209"/>
    <w:rsid w:val="00134E1B"/>
    <w:rsid w:val="00136813"/>
    <w:rsid w:val="0013723F"/>
    <w:rsid w:val="001377E7"/>
    <w:rsid w:val="00141776"/>
    <w:rsid w:val="001424A9"/>
    <w:rsid w:val="00144110"/>
    <w:rsid w:val="00145746"/>
    <w:rsid w:val="00146073"/>
    <w:rsid w:val="001463B7"/>
    <w:rsid w:val="00147101"/>
    <w:rsid w:val="00147554"/>
    <w:rsid w:val="00147879"/>
    <w:rsid w:val="00153354"/>
    <w:rsid w:val="00154876"/>
    <w:rsid w:val="0015496D"/>
    <w:rsid w:val="00155A65"/>
    <w:rsid w:val="00156859"/>
    <w:rsid w:val="00160853"/>
    <w:rsid w:val="00160C80"/>
    <w:rsid w:val="00161F1B"/>
    <w:rsid w:val="00162974"/>
    <w:rsid w:val="0016301E"/>
    <w:rsid w:val="001634CD"/>
    <w:rsid w:val="00163FBB"/>
    <w:rsid w:val="00164190"/>
    <w:rsid w:val="001642C0"/>
    <w:rsid w:val="0016468B"/>
    <w:rsid w:val="00164A4D"/>
    <w:rsid w:val="001661A9"/>
    <w:rsid w:val="00167DF3"/>
    <w:rsid w:val="00170B91"/>
    <w:rsid w:val="00170BD2"/>
    <w:rsid w:val="0017178F"/>
    <w:rsid w:val="0017197E"/>
    <w:rsid w:val="00171A58"/>
    <w:rsid w:val="00173062"/>
    <w:rsid w:val="001734AD"/>
    <w:rsid w:val="00173ABA"/>
    <w:rsid w:val="0017420C"/>
    <w:rsid w:val="00176F3F"/>
    <w:rsid w:val="001772BC"/>
    <w:rsid w:val="001776C5"/>
    <w:rsid w:val="00181F7B"/>
    <w:rsid w:val="00182C7A"/>
    <w:rsid w:val="001836E2"/>
    <w:rsid w:val="00184365"/>
    <w:rsid w:val="00184482"/>
    <w:rsid w:val="00184C70"/>
    <w:rsid w:val="0018577A"/>
    <w:rsid w:val="00185AF8"/>
    <w:rsid w:val="00187107"/>
    <w:rsid w:val="00187605"/>
    <w:rsid w:val="001904C3"/>
    <w:rsid w:val="001915AD"/>
    <w:rsid w:val="001917F8"/>
    <w:rsid w:val="00192084"/>
    <w:rsid w:val="001925A2"/>
    <w:rsid w:val="0019269D"/>
    <w:rsid w:val="00194C10"/>
    <w:rsid w:val="0019545D"/>
    <w:rsid w:val="00195A72"/>
    <w:rsid w:val="0019712A"/>
    <w:rsid w:val="0019729F"/>
    <w:rsid w:val="001A056B"/>
    <w:rsid w:val="001A1BFB"/>
    <w:rsid w:val="001A2DB6"/>
    <w:rsid w:val="001A386C"/>
    <w:rsid w:val="001A3BFB"/>
    <w:rsid w:val="001A57A0"/>
    <w:rsid w:val="001A5BF5"/>
    <w:rsid w:val="001A69B6"/>
    <w:rsid w:val="001A6E92"/>
    <w:rsid w:val="001B01AA"/>
    <w:rsid w:val="001B1365"/>
    <w:rsid w:val="001B19C5"/>
    <w:rsid w:val="001B3F22"/>
    <w:rsid w:val="001B5B7B"/>
    <w:rsid w:val="001B5FCF"/>
    <w:rsid w:val="001B711B"/>
    <w:rsid w:val="001B727B"/>
    <w:rsid w:val="001B7B0E"/>
    <w:rsid w:val="001C0546"/>
    <w:rsid w:val="001C11C7"/>
    <w:rsid w:val="001C1ABA"/>
    <w:rsid w:val="001C2940"/>
    <w:rsid w:val="001C2F5D"/>
    <w:rsid w:val="001C5359"/>
    <w:rsid w:val="001C7D38"/>
    <w:rsid w:val="001D0501"/>
    <w:rsid w:val="001D1CAE"/>
    <w:rsid w:val="001D46CD"/>
    <w:rsid w:val="001D6898"/>
    <w:rsid w:val="001D782A"/>
    <w:rsid w:val="001E2B1E"/>
    <w:rsid w:val="001E480D"/>
    <w:rsid w:val="001E5620"/>
    <w:rsid w:val="001E5B68"/>
    <w:rsid w:val="001E5D4D"/>
    <w:rsid w:val="001E66E1"/>
    <w:rsid w:val="001E6B58"/>
    <w:rsid w:val="001E781D"/>
    <w:rsid w:val="001F0335"/>
    <w:rsid w:val="001F090B"/>
    <w:rsid w:val="001F4507"/>
    <w:rsid w:val="001F5A4E"/>
    <w:rsid w:val="001F75F4"/>
    <w:rsid w:val="00200E64"/>
    <w:rsid w:val="002018EE"/>
    <w:rsid w:val="00201932"/>
    <w:rsid w:val="00201B29"/>
    <w:rsid w:val="002028E8"/>
    <w:rsid w:val="00202F44"/>
    <w:rsid w:val="00204DE5"/>
    <w:rsid w:val="00205231"/>
    <w:rsid w:val="00205BD1"/>
    <w:rsid w:val="00207226"/>
    <w:rsid w:val="0020760A"/>
    <w:rsid w:val="0021031F"/>
    <w:rsid w:val="00210CFC"/>
    <w:rsid w:val="0021100F"/>
    <w:rsid w:val="00211D92"/>
    <w:rsid w:val="002124D6"/>
    <w:rsid w:val="0021343F"/>
    <w:rsid w:val="00213BAE"/>
    <w:rsid w:val="002155C2"/>
    <w:rsid w:val="00215F09"/>
    <w:rsid w:val="00217D5A"/>
    <w:rsid w:val="002202E3"/>
    <w:rsid w:val="002206ED"/>
    <w:rsid w:val="00221C9E"/>
    <w:rsid w:val="002232BB"/>
    <w:rsid w:val="0022502F"/>
    <w:rsid w:val="002268D7"/>
    <w:rsid w:val="00227082"/>
    <w:rsid w:val="002278C0"/>
    <w:rsid w:val="0023098A"/>
    <w:rsid w:val="00230F38"/>
    <w:rsid w:val="002319D0"/>
    <w:rsid w:val="002319EC"/>
    <w:rsid w:val="00231D5F"/>
    <w:rsid w:val="00231F26"/>
    <w:rsid w:val="002324C6"/>
    <w:rsid w:val="00233A91"/>
    <w:rsid w:val="00233B08"/>
    <w:rsid w:val="00235397"/>
    <w:rsid w:val="002358D5"/>
    <w:rsid w:val="00237350"/>
    <w:rsid w:val="0024117F"/>
    <w:rsid w:val="00241A9B"/>
    <w:rsid w:val="002457F6"/>
    <w:rsid w:val="00247099"/>
    <w:rsid w:val="002472AD"/>
    <w:rsid w:val="0024749A"/>
    <w:rsid w:val="002474BE"/>
    <w:rsid w:val="00247EED"/>
    <w:rsid w:val="00251BF3"/>
    <w:rsid w:val="002520AC"/>
    <w:rsid w:val="00253607"/>
    <w:rsid w:val="00254378"/>
    <w:rsid w:val="00254F3F"/>
    <w:rsid w:val="00255CBC"/>
    <w:rsid w:val="00255D01"/>
    <w:rsid w:val="00256840"/>
    <w:rsid w:val="00256C81"/>
    <w:rsid w:val="002576C4"/>
    <w:rsid w:val="0026024F"/>
    <w:rsid w:val="00260DDC"/>
    <w:rsid w:val="0026323C"/>
    <w:rsid w:val="00264286"/>
    <w:rsid w:val="00264BD5"/>
    <w:rsid w:val="00264CDE"/>
    <w:rsid w:val="0026603E"/>
    <w:rsid w:val="00270E7B"/>
    <w:rsid w:val="002718C1"/>
    <w:rsid w:val="00273439"/>
    <w:rsid w:val="0027666B"/>
    <w:rsid w:val="002837DA"/>
    <w:rsid w:val="00291409"/>
    <w:rsid w:val="00291627"/>
    <w:rsid w:val="00291DBB"/>
    <w:rsid w:val="00291E22"/>
    <w:rsid w:val="00292FA9"/>
    <w:rsid w:val="00295123"/>
    <w:rsid w:val="00296F75"/>
    <w:rsid w:val="002A0DAB"/>
    <w:rsid w:val="002A1CF3"/>
    <w:rsid w:val="002A2194"/>
    <w:rsid w:val="002A2B32"/>
    <w:rsid w:val="002A4327"/>
    <w:rsid w:val="002A5414"/>
    <w:rsid w:val="002A57F1"/>
    <w:rsid w:val="002A5C92"/>
    <w:rsid w:val="002A685C"/>
    <w:rsid w:val="002A6C0F"/>
    <w:rsid w:val="002B0539"/>
    <w:rsid w:val="002B0CFA"/>
    <w:rsid w:val="002B0D67"/>
    <w:rsid w:val="002B1102"/>
    <w:rsid w:val="002B184C"/>
    <w:rsid w:val="002C00DA"/>
    <w:rsid w:val="002C051A"/>
    <w:rsid w:val="002C2689"/>
    <w:rsid w:val="002C2CB8"/>
    <w:rsid w:val="002C2E15"/>
    <w:rsid w:val="002C5D9C"/>
    <w:rsid w:val="002D2392"/>
    <w:rsid w:val="002D2B9C"/>
    <w:rsid w:val="002D5988"/>
    <w:rsid w:val="002D72B1"/>
    <w:rsid w:val="002E00E9"/>
    <w:rsid w:val="002E1FD5"/>
    <w:rsid w:val="002E3706"/>
    <w:rsid w:val="002E3A3A"/>
    <w:rsid w:val="002E43AE"/>
    <w:rsid w:val="002E4F37"/>
    <w:rsid w:val="002E6B1E"/>
    <w:rsid w:val="002E6ECA"/>
    <w:rsid w:val="002F0BBB"/>
    <w:rsid w:val="002F0CB1"/>
    <w:rsid w:val="002F1220"/>
    <w:rsid w:val="002F1577"/>
    <w:rsid w:val="002F45A1"/>
    <w:rsid w:val="002F5990"/>
    <w:rsid w:val="002F67BE"/>
    <w:rsid w:val="003015D8"/>
    <w:rsid w:val="003019E1"/>
    <w:rsid w:val="00302194"/>
    <w:rsid w:val="00302606"/>
    <w:rsid w:val="00302D51"/>
    <w:rsid w:val="00304DAA"/>
    <w:rsid w:val="00305ADF"/>
    <w:rsid w:val="00305DDB"/>
    <w:rsid w:val="003063AA"/>
    <w:rsid w:val="00306B85"/>
    <w:rsid w:val="00306D35"/>
    <w:rsid w:val="00310C03"/>
    <w:rsid w:val="00310F65"/>
    <w:rsid w:val="003114A3"/>
    <w:rsid w:val="003118D7"/>
    <w:rsid w:val="0031699A"/>
    <w:rsid w:val="00316EB4"/>
    <w:rsid w:val="00316F07"/>
    <w:rsid w:val="00316F3B"/>
    <w:rsid w:val="00320E59"/>
    <w:rsid w:val="00320E8D"/>
    <w:rsid w:val="00322D7C"/>
    <w:rsid w:val="00323E52"/>
    <w:rsid w:val="00323FAA"/>
    <w:rsid w:val="003244FA"/>
    <w:rsid w:val="0032610B"/>
    <w:rsid w:val="00326341"/>
    <w:rsid w:val="00326B1C"/>
    <w:rsid w:val="00327A3A"/>
    <w:rsid w:val="00330FFF"/>
    <w:rsid w:val="00331478"/>
    <w:rsid w:val="003318EE"/>
    <w:rsid w:val="00331EA6"/>
    <w:rsid w:val="00332446"/>
    <w:rsid w:val="00332D73"/>
    <w:rsid w:val="003333D1"/>
    <w:rsid w:val="00335100"/>
    <w:rsid w:val="0033740B"/>
    <w:rsid w:val="00337E4F"/>
    <w:rsid w:val="00343724"/>
    <w:rsid w:val="00344665"/>
    <w:rsid w:val="0034573D"/>
    <w:rsid w:val="00345BD0"/>
    <w:rsid w:val="00345BF9"/>
    <w:rsid w:val="00350964"/>
    <w:rsid w:val="00350F08"/>
    <w:rsid w:val="00352291"/>
    <w:rsid w:val="0035243F"/>
    <w:rsid w:val="00352D29"/>
    <w:rsid w:val="00353AC5"/>
    <w:rsid w:val="00354AB2"/>
    <w:rsid w:val="00355A8F"/>
    <w:rsid w:val="003565C1"/>
    <w:rsid w:val="0036109F"/>
    <w:rsid w:val="003615CF"/>
    <w:rsid w:val="00361DA4"/>
    <w:rsid w:val="003638C0"/>
    <w:rsid w:val="00363BD1"/>
    <w:rsid w:val="00364860"/>
    <w:rsid w:val="003650D3"/>
    <w:rsid w:val="0036759F"/>
    <w:rsid w:val="00367619"/>
    <w:rsid w:val="00367806"/>
    <w:rsid w:val="00367905"/>
    <w:rsid w:val="003723CA"/>
    <w:rsid w:val="0037332D"/>
    <w:rsid w:val="00374EC0"/>
    <w:rsid w:val="0037569F"/>
    <w:rsid w:val="00376B94"/>
    <w:rsid w:val="0037769D"/>
    <w:rsid w:val="00377A93"/>
    <w:rsid w:val="0038039B"/>
    <w:rsid w:val="003809B4"/>
    <w:rsid w:val="00382666"/>
    <w:rsid w:val="00382B1E"/>
    <w:rsid w:val="003835CB"/>
    <w:rsid w:val="00383DC6"/>
    <w:rsid w:val="00384728"/>
    <w:rsid w:val="00387E89"/>
    <w:rsid w:val="0039039F"/>
    <w:rsid w:val="00390EF4"/>
    <w:rsid w:val="00390FCA"/>
    <w:rsid w:val="003923EA"/>
    <w:rsid w:val="00392429"/>
    <w:rsid w:val="003925E9"/>
    <w:rsid w:val="00395188"/>
    <w:rsid w:val="00395C3C"/>
    <w:rsid w:val="003A0221"/>
    <w:rsid w:val="003A05C9"/>
    <w:rsid w:val="003A0C13"/>
    <w:rsid w:val="003A0EFE"/>
    <w:rsid w:val="003A119C"/>
    <w:rsid w:val="003A25A4"/>
    <w:rsid w:val="003A4A2E"/>
    <w:rsid w:val="003A7527"/>
    <w:rsid w:val="003B0843"/>
    <w:rsid w:val="003B09C5"/>
    <w:rsid w:val="003B1309"/>
    <w:rsid w:val="003B197B"/>
    <w:rsid w:val="003B1B8B"/>
    <w:rsid w:val="003B3522"/>
    <w:rsid w:val="003B3FC4"/>
    <w:rsid w:val="003B41CB"/>
    <w:rsid w:val="003B43DD"/>
    <w:rsid w:val="003B4777"/>
    <w:rsid w:val="003B5CAB"/>
    <w:rsid w:val="003B68EA"/>
    <w:rsid w:val="003B6B3E"/>
    <w:rsid w:val="003B7E5D"/>
    <w:rsid w:val="003C06A3"/>
    <w:rsid w:val="003C18B3"/>
    <w:rsid w:val="003C2F76"/>
    <w:rsid w:val="003C40FC"/>
    <w:rsid w:val="003C417F"/>
    <w:rsid w:val="003C4B4E"/>
    <w:rsid w:val="003C5884"/>
    <w:rsid w:val="003C633F"/>
    <w:rsid w:val="003C778B"/>
    <w:rsid w:val="003C7876"/>
    <w:rsid w:val="003C7E1F"/>
    <w:rsid w:val="003D07FF"/>
    <w:rsid w:val="003D1354"/>
    <w:rsid w:val="003D24B6"/>
    <w:rsid w:val="003D2800"/>
    <w:rsid w:val="003D356C"/>
    <w:rsid w:val="003D592E"/>
    <w:rsid w:val="003E1193"/>
    <w:rsid w:val="003E1432"/>
    <w:rsid w:val="003E14E6"/>
    <w:rsid w:val="003E2EA8"/>
    <w:rsid w:val="003E37B3"/>
    <w:rsid w:val="003E3B8C"/>
    <w:rsid w:val="003E4F95"/>
    <w:rsid w:val="003E5146"/>
    <w:rsid w:val="003E56B2"/>
    <w:rsid w:val="003E58D8"/>
    <w:rsid w:val="003F0BC9"/>
    <w:rsid w:val="003F23E8"/>
    <w:rsid w:val="003F2741"/>
    <w:rsid w:val="003F28FB"/>
    <w:rsid w:val="003F2BB9"/>
    <w:rsid w:val="003F2C09"/>
    <w:rsid w:val="003F365A"/>
    <w:rsid w:val="003F37D1"/>
    <w:rsid w:val="003F4395"/>
    <w:rsid w:val="003F738A"/>
    <w:rsid w:val="003F7CD0"/>
    <w:rsid w:val="00400731"/>
    <w:rsid w:val="004033C4"/>
    <w:rsid w:val="0040498E"/>
    <w:rsid w:val="00404CC4"/>
    <w:rsid w:val="004063D4"/>
    <w:rsid w:val="00407173"/>
    <w:rsid w:val="0041101E"/>
    <w:rsid w:val="00411C49"/>
    <w:rsid w:val="00412230"/>
    <w:rsid w:val="00412B3B"/>
    <w:rsid w:val="00416CA8"/>
    <w:rsid w:val="00417AD5"/>
    <w:rsid w:val="0042040A"/>
    <w:rsid w:val="00422B59"/>
    <w:rsid w:val="00424E42"/>
    <w:rsid w:val="0042561C"/>
    <w:rsid w:val="00425D91"/>
    <w:rsid w:val="004302FD"/>
    <w:rsid w:val="0043091F"/>
    <w:rsid w:val="00431552"/>
    <w:rsid w:val="00432154"/>
    <w:rsid w:val="00433547"/>
    <w:rsid w:val="0043360A"/>
    <w:rsid w:val="00433CE8"/>
    <w:rsid w:val="00433F3F"/>
    <w:rsid w:val="00435CCD"/>
    <w:rsid w:val="004365FE"/>
    <w:rsid w:val="00441EC2"/>
    <w:rsid w:val="00442201"/>
    <w:rsid w:val="004424A5"/>
    <w:rsid w:val="00443CEE"/>
    <w:rsid w:val="00447456"/>
    <w:rsid w:val="004477A3"/>
    <w:rsid w:val="004504AF"/>
    <w:rsid w:val="00450DD4"/>
    <w:rsid w:val="004512A4"/>
    <w:rsid w:val="004513FC"/>
    <w:rsid w:val="004520E7"/>
    <w:rsid w:val="0045301C"/>
    <w:rsid w:val="0045481E"/>
    <w:rsid w:val="0045639B"/>
    <w:rsid w:val="004572C9"/>
    <w:rsid w:val="00457F4C"/>
    <w:rsid w:val="0046072D"/>
    <w:rsid w:val="0046164B"/>
    <w:rsid w:val="0046213A"/>
    <w:rsid w:val="00462299"/>
    <w:rsid w:val="004664C0"/>
    <w:rsid w:val="004700CA"/>
    <w:rsid w:val="004755F3"/>
    <w:rsid w:val="004807E6"/>
    <w:rsid w:val="004815A6"/>
    <w:rsid w:val="0048194F"/>
    <w:rsid w:val="00482A1C"/>
    <w:rsid w:val="00483198"/>
    <w:rsid w:val="00483628"/>
    <w:rsid w:val="0048440B"/>
    <w:rsid w:val="004864E3"/>
    <w:rsid w:val="00486A1D"/>
    <w:rsid w:val="00487214"/>
    <w:rsid w:val="004873B7"/>
    <w:rsid w:val="00490EBA"/>
    <w:rsid w:val="00492056"/>
    <w:rsid w:val="00492583"/>
    <w:rsid w:val="00495BC9"/>
    <w:rsid w:val="0049691A"/>
    <w:rsid w:val="00496BD0"/>
    <w:rsid w:val="00497930"/>
    <w:rsid w:val="004A16E3"/>
    <w:rsid w:val="004A1936"/>
    <w:rsid w:val="004A226B"/>
    <w:rsid w:val="004A4501"/>
    <w:rsid w:val="004A54AD"/>
    <w:rsid w:val="004A55EB"/>
    <w:rsid w:val="004A7286"/>
    <w:rsid w:val="004B04C8"/>
    <w:rsid w:val="004B059C"/>
    <w:rsid w:val="004B14F3"/>
    <w:rsid w:val="004B5039"/>
    <w:rsid w:val="004B78D3"/>
    <w:rsid w:val="004B7FFD"/>
    <w:rsid w:val="004C0994"/>
    <w:rsid w:val="004C0E58"/>
    <w:rsid w:val="004C0ED3"/>
    <w:rsid w:val="004C2458"/>
    <w:rsid w:val="004C35F6"/>
    <w:rsid w:val="004C5105"/>
    <w:rsid w:val="004C5E30"/>
    <w:rsid w:val="004C70A0"/>
    <w:rsid w:val="004C793C"/>
    <w:rsid w:val="004D05FB"/>
    <w:rsid w:val="004D0A0C"/>
    <w:rsid w:val="004D261F"/>
    <w:rsid w:val="004D2640"/>
    <w:rsid w:val="004D3BF2"/>
    <w:rsid w:val="004D6182"/>
    <w:rsid w:val="004D61D7"/>
    <w:rsid w:val="004D64FF"/>
    <w:rsid w:val="004D6F01"/>
    <w:rsid w:val="004E252F"/>
    <w:rsid w:val="004E28CA"/>
    <w:rsid w:val="004E4E08"/>
    <w:rsid w:val="004E5693"/>
    <w:rsid w:val="004E6B8A"/>
    <w:rsid w:val="004E6CDD"/>
    <w:rsid w:val="004F1194"/>
    <w:rsid w:val="004F166A"/>
    <w:rsid w:val="004F3FAA"/>
    <w:rsid w:val="004F5D23"/>
    <w:rsid w:val="004F6023"/>
    <w:rsid w:val="005021E9"/>
    <w:rsid w:val="00502FCC"/>
    <w:rsid w:val="005031AD"/>
    <w:rsid w:val="00503F86"/>
    <w:rsid w:val="005059B8"/>
    <w:rsid w:val="0050642B"/>
    <w:rsid w:val="00506DAE"/>
    <w:rsid w:val="00506DDF"/>
    <w:rsid w:val="00510810"/>
    <w:rsid w:val="0051431B"/>
    <w:rsid w:val="00516387"/>
    <w:rsid w:val="00523AE8"/>
    <w:rsid w:val="00524481"/>
    <w:rsid w:val="00524947"/>
    <w:rsid w:val="005259B0"/>
    <w:rsid w:val="00526FDA"/>
    <w:rsid w:val="005277C1"/>
    <w:rsid w:val="00530DC4"/>
    <w:rsid w:val="00531624"/>
    <w:rsid w:val="005338B4"/>
    <w:rsid w:val="00535AEF"/>
    <w:rsid w:val="00536526"/>
    <w:rsid w:val="00536FD0"/>
    <w:rsid w:val="005425A9"/>
    <w:rsid w:val="00542797"/>
    <w:rsid w:val="005433FF"/>
    <w:rsid w:val="005456DA"/>
    <w:rsid w:val="00545DD4"/>
    <w:rsid w:val="00547A05"/>
    <w:rsid w:val="00550070"/>
    <w:rsid w:val="005510A5"/>
    <w:rsid w:val="005512D0"/>
    <w:rsid w:val="00551406"/>
    <w:rsid w:val="0055168A"/>
    <w:rsid w:val="00552B26"/>
    <w:rsid w:val="00553D44"/>
    <w:rsid w:val="0055466E"/>
    <w:rsid w:val="005546E2"/>
    <w:rsid w:val="005563A5"/>
    <w:rsid w:val="005601CC"/>
    <w:rsid w:val="00560EB1"/>
    <w:rsid w:val="005617D6"/>
    <w:rsid w:val="00561D1F"/>
    <w:rsid w:val="00563AA7"/>
    <w:rsid w:val="00563EF0"/>
    <w:rsid w:val="0056674C"/>
    <w:rsid w:val="00566776"/>
    <w:rsid w:val="0056758B"/>
    <w:rsid w:val="005701A8"/>
    <w:rsid w:val="005713E3"/>
    <w:rsid w:val="00571E10"/>
    <w:rsid w:val="005721E5"/>
    <w:rsid w:val="005739B1"/>
    <w:rsid w:val="005739F6"/>
    <w:rsid w:val="0057487F"/>
    <w:rsid w:val="005760C7"/>
    <w:rsid w:val="00577A8D"/>
    <w:rsid w:val="00577DB8"/>
    <w:rsid w:val="00577DD9"/>
    <w:rsid w:val="00577F7F"/>
    <w:rsid w:val="005804BF"/>
    <w:rsid w:val="00580581"/>
    <w:rsid w:val="00581E9B"/>
    <w:rsid w:val="00581F29"/>
    <w:rsid w:val="005829CC"/>
    <w:rsid w:val="00582E6E"/>
    <w:rsid w:val="00585496"/>
    <w:rsid w:val="00585676"/>
    <w:rsid w:val="005866F3"/>
    <w:rsid w:val="005869E4"/>
    <w:rsid w:val="00587E41"/>
    <w:rsid w:val="00590131"/>
    <w:rsid w:val="00590CC6"/>
    <w:rsid w:val="0059259B"/>
    <w:rsid w:val="00593F0A"/>
    <w:rsid w:val="00594680"/>
    <w:rsid w:val="00594C36"/>
    <w:rsid w:val="0059713E"/>
    <w:rsid w:val="005971B6"/>
    <w:rsid w:val="0059730D"/>
    <w:rsid w:val="005A0696"/>
    <w:rsid w:val="005A20D6"/>
    <w:rsid w:val="005A2997"/>
    <w:rsid w:val="005A4A46"/>
    <w:rsid w:val="005A4F39"/>
    <w:rsid w:val="005A692D"/>
    <w:rsid w:val="005A6FA2"/>
    <w:rsid w:val="005A70C8"/>
    <w:rsid w:val="005A7C56"/>
    <w:rsid w:val="005B09BD"/>
    <w:rsid w:val="005B2AD3"/>
    <w:rsid w:val="005B40CB"/>
    <w:rsid w:val="005B4203"/>
    <w:rsid w:val="005B44FE"/>
    <w:rsid w:val="005B5873"/>
    <w:rsid w:val="005C0E3D"/>
    <w:rsid w:val="005C1B43"/>
    <w:rsid w:val="005C1EB2"/>
    <w:rsid w:val="005C4410"/>
    <w:rsid w:val="005C5F2D"/>
    <w:rsid w:val="005C6E6C"/>
    <w:rsid w:val="005D0CB7"/>
    <w:rsid w:val="005D2D49"/>
    <w:rsid w:val="005D2DBB"/>
    <w:rsid w:val="005D2E41"/>
    <w:rsid w:val="005D4F61"/>
    <w:rsid w:val="005D52BA"/>
    <w:rsid w:val="005D56B4"/>
    <w:rsid w:val="005D6010"/>
    <w:rsid w:val="005E3024"/>
    <w:rsid w:val="005E4118"/>
    <w:rsid w:val="005E6639"/>
    <w:rsid w:val="005E78BE"/>
    <w:rsid w:val="005F03E0"/>
    <w:rsid w:val="005F0B8A"/>
    <w:rsid w:val="005F13E3"/>
    <w:rsid w:val="005F1D28"/>
    <w:rsid w:val="005F3619"/>
    <w:rsid w:val="005F4932"/>
    <w:rsid w:val="005F64F1"/>
    <w:rsid w:val="005F69E9"/>
    <w:rsid w:val="005F6A07"/>
    <w:rsid w:val="005F7104"/>
    <w:rsid w:val="005F7457"/>
    <w:rsid w:val="005F7ED1"/>
    <w:rsid w:val="005F7F7D"/>
    <w:rsid w:val="006007CF"/>
    <w:rsid w:val="006024AF"/>
    <w:rsid w:val="0060293F"/>
    <w:rsid w:val="00605C41"/>
    <w:rsid w:val="006067F8"/>
    <w:rsid w:val="0060715F"/>
    <w:rsid w:val="00607440"/>
    <w:rsid w:val="00607917"/>
    <w:rsid w:val="006100FD"/>
    <w:rsid w:val="00611130"/>
    <w:rsid w:val="00612B70"/>
    <w:rsid w:val="00612D92"/>
    <w:rsid w:val="00613456"/>
    <w:rsid w:val="00613532"/>
    <w:rsid w:val="0061400D"/>
    <w:rsid w:val="0061469F"/>
    <w:rsid w:val="00614C53"/>
    <w:rsid w:val="006157F4"/>
    <w:rsid w:val="00615DCD"/>
    <w:rsid w:val="00617C26"/>
    <w:rsid w:val="00617F94"/>
    <w:rsid w:val="00623D92"/>
    <w:rsid w:val="0062458E"/>
    <w:rsid w:val="00624B00"/>
    <w:rsid w:val="006265B1"/>
    <w:rsid w:val="00627069"/>
    <w:rsid w:val="00631A78"/>
    <w:rsid w:val="00631F5B"/>
    <w:rsid w:val="0063297C"/>
    <w:rsid w:val="00632CD5"/>
    <w:rsid w:val="006362FA"/>
    <w:rsid w:val="00636461"/>
    <w:rsid w:val="0063757E"/>
    <w:rsid w:val="00641173"/>
    <w:rsid w:val="00641351"/>
    <w:rsid w:val="00642470"/>
    <w:rsid w:val="0064255D"/>
    <w:rsid w:val="00643766"/>
    <w:rsid w:val="0064517C"/>
    <w:rsid w:val="0064608F"/>
    <w:rsid w:val="006466BB"/>
    <w:rsid w:val="00646D94"/>
    <w:rsid w:val="00647125"/>
    <w:rsid w:val="00647A79"/>
    <w:rsid w:val="00647F93"/>
    <w:rsid w:val="00650E08"/>
    <w:rsid w:val="0065168D"/>
    <w:rsid w:val="00654630"/>
    <w:rsid w:val="00655086"/>
    <w:rsid w:val="00655189"/>
    <w:rsid w:val="006552C6"/>
    <w:rsid w:val="0065530C"/>
    <w:rsid w:val="0065542F"/>
    <w:rsid w:val="00655537"/>
    <w:rsid w:val="00655E14"/>
    <w:rsid w:val="00656875"/>
    <w:rsid w:val="00657681"/>
    <w:rsid w:val="00657953"/>
    <w:rsid w:val="00657D1F"/>
    <w:rsid w:val="006603C9"/>
    <w:rsid w:val="006611FB"/>
    <w:rsid w:val="00662135"/>
    <w:rsid w:val="0066243A"/>
    <w:rsid w:val="00662616"/>
    <w:rsid w:val="00662767"/>
    <w:rsid w:val="006629C6"/>
    <w:rsid w:val="00663E94"/>
    <w:rsid w:val="00664DDB"/>
    <w:rsid w:val="00666001"/>
    <w:rsid w:val="006663DB"/>
    <w:rsid w:val="00667081"/>
    <w:rsid w:val="00667348"/>
    <w:rsid w:val="006700E6"/>
    <w:rsid w:val="006703DE"/>
    <w:rsid w:val="00670759"/>
    <w:rsid w:val="00672FED"/>
    <w:rsid w:val="006732ED"/>
    <w:rsid w:val="00675C33"/>
    <w:rsid w:val="0067609A"/>
    <w:rsid w:val="006800A8"/>
    <w:rsid w:val="006802F5"/>
    <w:rsid w:val="0068035E"/>
    <w:rsid w:val="006803B6"/>
    <w:rsid w:val="00680414"/>
    <w:rsid w:val="00680A0F"/>
    <w:rsid w:val="00681A0D"/>
    <w:rsid w:val="00683369"/>
    <w:rsid w:val="0068516D"/>
    <w:rsid w:val="00686614"/>
    <w:rsid w:val="00690062"/>
    <w:rsid w:val="0069109E"/>
    <w:rsid w:val="0069333A"/>
    <w:rsid w:val="00693A6B"/>
    <w:rsid w:val="00693ABA"/>
    <w:rsid w:val="00694179"/>
    <w:rsid w:val="006950BC"/>
    <w:rsid w:val="00695CF8"/>
    <w:rsid w:val="006961D2"/>
    <w:rsid w:val="00697AC3"/>
    <w:rsid w:val="006A0084"/>
    <w:rsid w:val="006A19CE"/>
    <w:rsid w:val="006A1AEC"/>
    <w:rsid w:val="006A27C4"/>
    <w:rsid w:val="006A65CC"/>
    <w:rsid w:val="006A6704"/>
    <w:rsid w:val="006A699D"/>
    <w:rsid w:val="006A6D3A"/>
    <w:rsid w:val="006A7614"/>
    <w:rsid w:val="006B0BAA"/>
    <w:rsid w:val="006B2E90"/>
    <w:rsid w:val="006B3D28"/>
    <w:rsid w:val="006B58E0"/>
    <w:rsid w:val="006B5961"/>
    <w:rsid w:val="006C245F"/>
    <w:rsid w:val="006C2522"/>
    <w:rsid w:val="006C3245"/>
    <w:rsid w:val="006C3ED5"/>
    <w:rsid w:val="006C5C6F"/>
    <w:rsid w:val="006C5EC4"/>
    <w:rsid w:val="006C6552"/>
    <w:rsid w:val="006D086D"/>
    <w:rsid w:val="006D15F6"/>
    <w:rsid w:val="006D26FE"/>
    <w:rsid w:val="006D518D"/>
    <w:rsid w:val="006D5BC6"/>
    <w:rsid w:val="006D6E8B"/>
    <w:rsid w:val="006E0522"/>
    <w:rsid w:val="006E0CB6"/>
    <w:rsid w:val="006E136A"/>
    <w:rsid w:val="006E164A"/>
    <w:rsid w:val="006E1801"/>
    <w:rsid w:val="006E2826"/>
    <w:rsid w:val="006E6A3A"/>
    <w:rsid w:val="006E7952"/>
    <w:rsid w:val="006F05C7"/>
    <w:rsid w:val="006F0620"/>
    <w:rsid w:val="006F3498"/>
    <w:rsid w:val="006F4B14"/>
    <w:rsid w:val="006F5707"/>
    <w:rsid w:val="006F5D6B"/>
    <w:rsid w:val="006F6029"/>
    <w:rsid w:val="00702492"/>
    <w:rsid w:val="0070336D"/>
    <w:rsid w:val="007037EB"/>
    <w:rsid w:val="00703971"/>
    <w:rsid w:val="0070417D"/>
    <w:rsid w:val="007079B1"/>
    <w:rsid w:val="007079FD"/>
    <w:rsid w:val="00710B50"/>
    <w:rsid w:val="00711315"/>
    <w:rsid w:val="007134A1"/>
    <w:rsid w:val="00713F99"/>
    <w:rsid w:val="007156F4"/>
    <w:rsid w:val="00715AD4"/>
    <w:rsid w:val="00716C5D"/>
    <w:rsid w:val="0071795E"/>
    <w:rsid w:val="00717B52"/>
    <w:rsid w:val="0072144C"/>
    <w:rsid w:val="007215C4"/>
    <w:rsid w:val="00721AF5"/>
    <w:rsid w:val="00723314"/>
    <w:rsid w:val="00723CF7"/>
    <w:rsid w:val="00724C3E"/>
    <w:rsid w:val="00725B88"/>
    <w:rsid w:val="00725D3F"/>
    <w:rsid w:val="00727C6D"/>
    <w:rsid w:val="007334BD"/>
    <w:rsid w:val="00735813"/>
    <w:rsid w:val="00736E49"/>
    <w:rsid w:val="00737A92"/>
    <w:rsid w:val="00741434"/>
    <w:rsid w:val="0074236B"/>
    <w:rsid w:val="00743651"/>
    <w:rsid w:val="00743D1B"/>
    <w:rsid w:val="00744761"/>
    <w:rsid w:val="00746144"/>
    <w:rsid w:val="0074722C"/>
    <w:rsid w:val="007478DB"/>
    <w:rsid w:val="00747957"/>
    <w:rsid w:val="0075249E"/>
    <w:rsid w:val="007526BA"/>
    <w:rsid w:val="00752A30"/>
    <w:rsid w:val="00752FB4"/>
    <w:rsid w:val="00753699"/>
    <w:rsid w:val="00753BC7"/>
    <w:rsid w:val="00753D90"/>
    <w:rsid w:val="00755A53"/>
    <w:rsid w:val="00756230"/>
    <w:rsid w:val="0075704F"/>
    <w:rsid w:val="0075725F"/>
    <w:rsid w:val="0076176E"/>
    <w:rsid w:val="00761810"/>
    <w:rsid w:val="0076194E"/>
    <w:rsid w:val="00761AB8"/>
    <w:rsid w:val="00761CD7"/>
    <w:rsid w:val="0076201C"/>
    <w:rsid w:val="00762B9D"/>
    <w:rsid w:val="007646A3"/>
    <w:rsid w:val="00766805"/>
    <w:rsid w:val="00766986"/>
    <w:rsid w:val="00766FDA"/>
    <w:rsid w:val="007709A6"/>
    <w:rsid w:val="00770ECB"/>
    <w:rsid w:val="0077375F"/>
    <w:rsid w:val="0077422E"/>
    <w:rsid w:val="007745AC"/>
    <w:rsid w:val="00775043"/>
    <w:rsid w:val="00775218"/>
    <w:rsid w:val="00775B07"/>
    <w:rsid w:val="00777068"/>
    <w:rsid w:val="00777914"/>
    <w:rsid w:val="007810FA"/>
    <w:rsid w:val="007811A8"/>
    <w:rsid w:val="007828B3"/>
    <w:rsid w:val="0078292B"/>
    <w:rsid w:val="00782E0B"/>
    <w:rsid w:val="00785F47"/>
    <w:rsid w:val="00787300"/>
    <w:rsid w:val="0078746E"/>
    <w:rsid w:val="00790790"/>
    <w:rsid w:val="00790B6F"/>
    <w:rsid w:val="00792002"/>
    <w:rsid w:val="007936C2"/>
    <w:rsid w:val="00794C85"/>
    <w:rsid w:val="00794DD3"/>
    <w:rsid w:val="007953E1"/>
    <w:rsid w:val="0079618D"/>
    <w:rsid w:val="007A07AE"/>
    <w:rsid w:val="007A1793"/>
    <w:rsid w:val="007A2AFF"/>
    <w:rsid w:val="007A3904"/>
    <w:rsid w:val="007A4122"/>
    <w:rsid w:val="007A41BB"/>
    <w:rsid w:val="007A4F33"/>
    <w:rsid w:val="007A5AEB"/>
    <w:rsid w:val="007A5D5B"/>
    <w:rsid w:val="007A70BB"/>
    <w:rsid w:val="007B056E"/>
    <w:rsid w:val="007B0C58"/>
    <w:rsid w:val="007B1316"/>
    <w:rsid w:val="007B43B4"/>
    <w:rsid w:val="007B49ED"/>
    <w:rsid w:val="007B4AF1"/>
    <w:rsid w:val="007B59B8"/>
    <w:rsid w:val="007B602E"/>
    <w:rsid w:val="007B76FC"/>
    <w:rsid w:val="007C14F3"/>
    <w:rsid w:val="007C1824"/>
    <w:rsid w:val="007C247F"/>
    <w:rsid w:val="007C4AD3"/>
    <w:rsid w:val="007C7F0A"/>
    <w:rsid w:val="007D03D9"/>
    <w:rsid w:val="007D08F1"/>
    <w:rsid w:val="007D0D49"/>
    <w:rsid w:val="007D27EE"/>
    <w:rsid w:val="007D4120"/>
    <w:rsid w:val="007D4E1F"/>
    <w:rsid w:val="007D4E20"/>
    <w:rsid w:val="007D5D34"/>
    <w:rsid w:val="007D6229"/>
    <w:rsid w:val="007D6B01"/>
    <w:rsid w:val="007D6D4D"/>
    <w:rsid w:val="007D6F97"/>
    <w:rsid w:val="007D7C35"/>
    <w:rsid w:val="007E1062"/>
    <w:rsid w:val="007E122E"/>
    <w:rsid w:val="007E1754"/>
    <w:rsid w:val="007E26A8"/>
    <w:rsid w:val="007E2F08"/>
    <w:rsid w:val="007E4144"/>
    <w:rsid w:val="007E47E9"/>
    <w:rsid w:val="007E4C9A"/>
    <w:rsid w:val="007E4F3B"/>
    <w:rsid w:val="007E6AC9"/>
    <w:rsid w:val="007E7016"/>
    <w:rsid w:val="007F06F4"/>
    <w:rsid w:val="007F083A"/>
    <w:rsid w:val="007F0D22"/>
    <w:rsid w:val="007F274E"/>
    <w:rsid w:val="007F420B"/>
    <w:rsid w:val="007F4944"/>
    <w:rsid w:val="007F4ED8"/>
    <w:rsid w:val="007F7B36"/>
    <w:rsid w:val="00800AC4"/>
    <w:rsid w:val="00800FA8"/>
    <w:rsid w:val="00801FC0"/>
    <w:rsid w:val="008023AD"/>
    <w:rsid w:val="008023FE"/>
    <w:rsid w:val="00802AB0"/>
    <w:rsid w:val="00803273"/>
    <w:rsid w:val="00804724"/>
    <w:rsid w:val="008049E0"/>
    <w:rsid w:val="00805793"/>
    <w:rsid w:val="008079AB"/>
    <w:rsid w:val="00810CC1"/>
    <w:rsid w:val="00813097"/>
    <w:rsid w:val="0081327C"/>
    <w:rsid w:val="0082018A"/>
    <w:rsid w:val="00820B01"/>
    <w:rsid w:val="0082470F"/>
    <w:rsid w:val="008247E3"/>
    <w:rsid w:val="00825FFE"/>
    <w:rsid w:val="00826E46"/>
    <w:rsid w:val="00826F1E"/>
    <w:rsid w:val="00830123"/>
    <w:rsid w:val="00830465"/>
    <w:rsid w:val="0083195C"/>
    <w:rsid w:val="0083278B"/>
    <w:rsid w:val="00832A19"/>
    <w:rsid w:val="00832E1A"/>
    <w:rsid w:val="00833E08"/>
    <w:rsid w:val="008341C8"/>
    <w:rsid w:val="008364C1"/>
    <w:rsid w:val="00837D33"/>
    <w:rsid w:val="00837E01"/>
    <w:rsid w:val="00840101"/>
    <w:rsid w:val="0084034E"/>
    <w:rsid w:val="00840794"/>
    <w:rsid w:val="0084212C"/>
    <w:rsid w:val="00843365"/>
    <w:rsid w:val="00843AD2"/>
    <w:rsid w:val="008440DC"/>
    <w:rsid w:val="008452D1"/>
    <w:rsid w:val="00845643"/>
    <w:rsid w:val="00845CB3"/>
    <w:rsid w:val="00847D0A"/>
    <w:rsid w:val="00851091"/>
    <w:rsid w:val="008513C8"/>
    <w:rsid w:val="00852513"/>
    <w:rsid w:val="00852AAD"/>
    <w:rsid w:val="00853CB5"/>
    <w:rsid w:val="00853FE3"/>
    <w:rsid w:val="00854552"/>
    <w:rsid w:val="00855844"/>
    <w:rsid w:val="008561F4"/>
    <w:rsid w:val="0085639D"/>
    <w:rsid w:val="00857D99"/>
    <w:rsid w:val="008613D7"/>
    <w:rsid w:val="008618A3"/>
    <w:rsid w:val="00862937"/>
    <w:rsid w:val="008637B6"/>
    <w:rsid w:val="00864274"/>
    <w:rsid w:val="0086434F"/>
    <w:rsid w:val="00864706"/>
    <w:rsid w:val="00867CEE"/>
    <w:rsid w:val="00867E21"/>
    <w:rsid w:val="00870750"/>
    <w:rsid w:val="0087361C"/>
    <w:rsid w:val="00874C97"/>
    <w:rsid w:val="00874F24"/>
    <w:rsid w:val="00874F31"/>
    <w:rsid w:val="00875D15"/>
    <w:rsid w:val="00875F0C"/>
    <w:rsid w:val="008767F0"/>
    <w:rsid w:val="00876F9B"/>
    <w:rsid w:val="00877567"/>
    <w:rsid w:val="00877E60"/>
    <w:rsid w:val="00877E74"/>
    <w:rsid w:val="00880785"/>
    <w:rsid w:val="00880B12"/>
    <w:rsid w:val="00880B5E"/>
    <w:rsid w:val="00880B6E"/>
    <w:rsid w:val="00880C24"/>
    <w:rsid w:val="00882622"/>
    <w:rsid w:val="00882A0C"/>
    <w:rsid w:val="008833A0"/>
    <w:rsid w:val="00883465"/>
    <w:rsid w:val="00884318"/>
    <w:rsid w:val="008861C3"/>
    <w:rsid w:val="00886396"/>
    <w:rsid w:val="00887655"/>
    <w:rsid w:val="00890FB0"/>
    <w:rsid w:val="00892AE7"/>
    <w:rsid w:val="00892C01"/>
    <w:rsid w:val="00892DE1"/>
    <w:rsid w:val="008957AB"/>
    <w:rsid w:val="0089631F"/>
    <w:rsid w:val="00896755"/>
    <w:rsid w:val="008979AE"/>
    <w:rsid w:val="008A0D8C"/>
    <w:rsid w:val="008A267D"/>
    <w:rsid w:val="008A3377"/>
    <w:rsid w:val="008A3A67"/>
    <w:rsid w:val="008A6A20"/>
    <w:rsid w:val="008B1C47"/>
    <w:rsid w:val="008B4234"/>
    <w:rsid w:val="008B4549"/>
    <w:rsid w:val="008B61BA"/>
    <w:rsid w:val="008B6366"/>
    <w:rsid w:val="008B6F62"/>
    <w:rsid w:val="008B704B"/>
    <w:rsid w:val="008B7378"/>
    <w:rsid w:val="008C2995"/>
    <w:rsid w:val="008C2B3A"/>
    <w:rsid w:val="008C2EAD"/>
    <w:rsid w:val="008C3F48"/>
    <w:rsid w:val="008C454B"/>
    <w:rsid w:val="008C462A"/>
    <w:rsid w:val="008C5B09"/>
    <w:rsid w:val="008C691B"/>
    <w:rsid w:val="008C72C0"/>
    <w:rsid w:val="008C7385"/>
    <w:rsid w:val="008D0340"/>
    <w:rsid w:val="008D0BFF"/>
    <w:rsid w:val="008D0CD1"/>
    <w:rsid w:val="008D1BE0"/>
    <w:rsid w:val="008D1C91"/>
    <w:rsid w:val="008D1E25"/>
    <w:rsid w:val="008D240A"/>
    <w:rsid w:val="008D3BAD"/>
    <w:rsid w:val="008D412A"/>
    <w:rsid w:val="008D53A8"/>
    <w:rsid w:val="008D541D"/>
    <w:rsid w:val="008D5F6C"/>
    <w:rsid w:val="008E00F7"/>
    <w:rsid w:val="008E09A8"/>
    <w:rsid w:val="008E1253"/>
    <w:rsid w:val="008E17D7"/>
    <w:rsid w:val="008E1EAC"/>
    <w:rsid w:val="008E21B7"/>
    <w:rsid w:val="008E30D0"/>
    <w:rsid w:val="008E3492"/>
    <w:rsid w:val="008E5355"/>
    <w:rsid w:val="008E55FA"/>
    <w:rsid w:val="008E6616"/>
    <w:rsid w:val="008E68F6"/>
    <w:rsid w:val="008E6906"/>
    <w:rsid w:val="008E7DEF"/>
    <w:rsid w:val="008E7DF8"/>
    <w:rsid w:val="008F14FD"/>
    <w:rsid w:val="008F208C"/>
    <w:rsid w:val="008F34A0"/>
    <w:rsid w:val="008F47DA"/>
    <w:rsid w:val="008F4F2D"/>
    <w:rsid w:val="008F562B"/>
    <w:rsid w:val="008F7048"/>
    <w:rsid w:val="008F7216"/>
    <w:rsid w:val="008F74F5"/>
    <w:rsid w:val="008F7BCA"/>
    <w:rsid w:val="0090151E"/>
    <w:rsid w:val="00901BC1"/>
    <w:rsid w:val="009024EC"/>
    <w:rsid w:val="00904180"/>
    <w:rsid w:val="00905135"/>
    <w:rsid w:val="009064BB"/>
    <w:rsid w:val="00907358"/>
    <w:rsid w:val="0090781F"/>
    <w:rsid w:val="009078B5"/>
    <w:rsid w:val="00911C7E"/>
    <w:rsid w:val="00913373"/>
    <w:rsid w:val="009155A2"/>
    <w:rsid w:val="00916501"/>
    <w:rsid w:val="00920E10"/>
    <w:rsid w:val="00921094"/>
    <w:rsid w:val="009218CA"/>
    <w:rsid w:val="00923325"/>
    <w:rsid w:val="00923BB7"/>
    <w:rsid w:val="009254A6"/>
    <w:rsid w:val="00925EAD"/>
    <w:rsid w:val="0092699A"/>
    <w:rsid w:val="00926A23"/>
    <w:rsid w:val="0092780F"/>
    <w:rsid w:val="009307F1"/>
    <w:rsid w:val="00930854"/>
    <w:rsid w:val="009308A2"/>
    <w:rsid w:val="009318DD"/>
    <w:rsid w:val="0093356D"/>
    <w:rsid w:val="009342FC"/>
    <w:rsid w:val="00935C7C"/>
    <w:rsid w:val="00935CD4"/>
    <w:rsid w:val="00937E93"/>
    <w:rsid w:val="0094001E"/>
    <w:rsid w:val="009402DF"/>
    <w:rsid w:val="00941789"/>
    <w:rsid w:val="00941DCA"/>
    <w:rsid w:val="00944907"/>
    <w:rsid w:val="00945534"/>
    <w:rsid w:val="00945CD9"/>
    <w:rsid w:val="00947A4F"/>
    <w:rsid w:val="00947B4D"/>
    <w:rsid w:val="009509C4"/>
    <w:rsid w:val="00950E00"/>
    <w:rsid w:val="00951252"/>
    <w:rsid w:val="009513C4"/>
    <w:rsid w:val="00952F33"/>
    <w:rsid w:val="009537AF"/>
    <w:rsid w:val="0095411B"/>
    <w:rsid w:val="00956E27"/>
    <w:rsid w:val="00957CB3"/>
    <w:rsid w:val="00960B7A"/>
    <w:rsid w:val="00960DCE"/>
    <w:rsid w:val="00961BFF"/>
    <w:rsid w:val="009627A8"/>
    <w:rsid w:val="00963005"/>
    <w:rsid w:val="00963459"/>
    <w:rsid w:val="00963E61"/>
    <w:rsid w:val="00965E51"/>
    <w:rsid w:val="00967475"/>
    <w:rsid w:val="00967F0B"/>
    <w:rsid w:val="00970C5D"/>
    <w:rsid w:val="00972135"/>
    <w:rsid w:val="00972991"/>
    <w:rsid w:val="00974BA7"/>
    <w:rsid w:val="00975191"/>
    <w:rsid w:val="009751B1"/>
    <w:rsid w:val="00975323"/>
    <w:rsid w:val="00976F2C"/>
    <w:rsid w:val="00980A32"/>
    <w:rsid w:val="00982F67"/>
    <w:rsid w:val="00983080"/>
    <w:rsid w:val="00985B83"/>
    <w:rsid w:val="00986DAD"/>
    <w:rsid w:val="00990E7E"/>
    <w:rsid w:val="009922CA"/>
    <w:rsid w:val="009928E7"/>
    <w:rsid w:val="0099370A"/>
    <w:rsid w:val="00996B30"/>
    <w:rsid w:val="009A1388"/>
    <w:rsid w:val="009A1616"/>
    <w:rsid w:val="009A177C"/>
    <w:rsid w:val="009A4BAE"/>
    <w:rsid w:val="009A54D2"/>
    <w:rsid w:val="009A6613"/>
    <w:rsid w:val="009A66B3"/>
    <w:rsid w:val="009B0B67"/>
    <w:rsid w:val="009B154F"/>
    <w:rsid w:val="009B1F26"/>
    <w:rsid w:val="009B2272"/>
    <w:rsid w:val="009B31AA"/>
    <w:rsid w:val="009B3D9C"/>
    <w:rsid w:val="009B427B"/>
    <w:rsid w:val="009B49CF"/>
    <w:rsid w:val="009B5180"/>
    <w:rsid w:val="009C0317"/>
    <w:rsid w:val="009C20A3"/>
    <w:rsid w:val="009C5B16"/>
    <w:rsid w:val="009C5FA5"/>
    <w:rsid w:val="009C6662"/>
    <w:rsid w:val="009C6728"/>
    <w:rsid w:val="009C7D55"/>
    <w:rsid w:val="009D01EA"/>
    <w:rsid w:val="009D183C"/>
    <w:rsid w:val="009D2215"/>
    <w:rsid w:val="009D4195"/>
    <w:rsid w:val="009D4C18"/>
    <w:rsid w:val="009D561D"/>
    <w:rsid w:val="009D5CD1"/>
    <w:rsid w:val="009D5D49"/>
    <w:rsid w:val="009D6386"/>
    <w:rsid w:val="009D70AB"/>
    <w:rsid w:val="009D7BED"/>
    <w:rsid w:val="009E10CA"/>
    <w:rsid w:val="009E145C"/>
    <w:rsid w:val="009E1909"/>
    <w:rsid w:val="009E1D72"/>
    <w:rsid w:val="009E27CB"/>
    <w:rsid w:val="009E32C8"/>
    <w:rsid w:val="009E5C76"/>
    <w:rsid w:val="009E6842"/>
    <w:rsid w:val="009F03D8"/>
    <w:rsid w:val="009F04E6"/>
    <w:rsid w:val="009F050F"/>
    <w:rsid w:val="009F0609"/>
    <w:rsid w:val="009F270A"/>
    <w:rsid w:val="009F33F9"/>
    <w:rsid w:val="009F47C1"/>
    <w:rsid w:val="009F76A9"/>
    <w:rsid w:val="00A0189F"/>
    <w:rsid w:val="00A01C44"/>
    <w:rsid w:val="00A035BF"/>
    <w:rsid w:val="00A04B11"/>
    <w:rsid w:val="00A059A0"/>
    <w:rsid w:val="00A06255"/>
    <w:rsid w:val="00A068EA"/>
    <w:rsid w:val="00A068F0"/>
    <w:rsid w:val="00A0732E"/>
    <w:rsid w:val="00A07D21"/>
    <w:rsid w:val="00A10DDE"/>
    <w:rsid w:val="00A10FA0"/>
    <w:rsid w:val="00A11487"/>
    <w:rsid w:val="00A11A79"/>
    <w:rsid w:val="00A12FB7"/>
    <w:rsid w:val="00A13C06"/>
    <w:rsid w:val="00A14576"/>
    <w:rsid w:val="00A2097D"/>
    <w:rsid w:val="00A211AF"/>
    <w:rsid w:val="00A23219"/>
    <w:rsid w:val="00A24766"/>
    <w:rsid w:val="00A2481D"/>
    <w:rsid w:val="00A27D30"/>
    <w:rsid w:val="00A33A9C"/>
    <w:rsid w:val="00A3452D"/>
    <w:rsid w:val="00A3523A"/>
    <w:rsid w:val="00A35DED"/>
    <w:rsid w:val="00A3779B"/>
    <w:rsid w:val="00A401BF"/>
    <w:rsid w:val="00A40C66"/>
    <w:rsid w:val="00A413F0"/>
    <w:rsid w:val="00A426E7"/>
    <w:rsid w:val="00A42795"/>
    <w:rsid w:val="00A434F9"/>
    <w:rsid w:val="00A43883"/>
    <w:rsid w:val="00A4530D"/>
    <w:rsid w:val="00A4567C"/>
    <w:rsid w:val="00A461C6"/>
    <w:rsid w:val="00A467BE"/>
    <w:rsid w:val="00A4682D"/>
    <w:rsid w:val="00A503CA"/>
    <w:rsid w:val="00A5488C"/>
    <w:rsid w:val="00A549E2"/>
    <w:rsid w:val="00A54C9E"/>
    <w:rsid w:val="00A57AF0"/>
    <w:rsid w:val="00A60573"/>
    <w:rsid w:val="00A60C46"/>
    <w:rsid w:val="00A62D5D"/>
    <w:rsid w:val="00A64500"/>
    <w:rsid w:val="00A65A33"/>
    <w:rsid w:val="00A65C67"/>
    <w:rsid w:val="00A70CC1"/>
    <w:rsid w:val="00A71F4E"/>
    <w:rsid w:val="00A72C64"/>
    <w:rsid w:val="00A7305B"/>
    <w:rsid w:val="00A74071"/>
    <w:rsid w:val="00A74395"/>
    <w:rsid w:val="00A76744"/>
    <w:rsid w:val="00A77583"/>
    <w:rsid w:val="00A8069B"/>
    <w:rsid w:val="00A80EF0"/>
    <w:rsid w:val="00A81BC5"/>
    <w:rsid w:val="00A84274"/>
    <w:rsid w:val="00A85434"/>
    <w:rsid w:val="00A86262"/>
    <w:rsid w:val="00A87939"/>
    <w:rsid w:val="00A87D29"/>
    <w:rsid w:val="00A91376"/>
    <w:rsid w:val="00A926FC"/>
    <w:rsid w:val="00A930E8"/>
    <w:rsid w:val="00A932B6"/>
    <w:rsid w:val="00A932CD"/>
    <w:rsid w:val="00A950C7"/>
    <w:rsid w:val="00A95F77"/>
    <w:rsid w:val="00AA057B"/>
    <w:rsid w:val="00AA119C"/>
    <w:rsid w:val="00AA485A"/>
    <w:rsid w:val="00AA617E"/>
    <w:rsid w:val="00AA6790"/>
    <w:rsid w:val="00AA6BE7"/>
    <w:rsid w:val="00AA7810"/>
    <w:rsid w:val="00AB0E53"/>
    <w:rsid w:val="00AB2178"/>
    <w:rsid w:val="00AB311D"/>
    <w:rsid w:val="00AB3853"/>
    <w:rsid w:val="00AB424D"/>
    <w:rsid w:val="00AB6928"/>
    <w:rsid w:val="00AB74AB"/>
    <w:rsid w:val="00AB74D9"/>
    <w:rsid w:val="00AC06A0"/>
    <w:rsid w:val="00AC0C42"/>
    <w:rsid w:val="00AC0D3D"/>
    <w:rsid w:val="00AC2180"/>
    <w:rsid w:val="00AC2DBB"/>
    <w:rsid w:val="00AC3E4F"/>
    <w:rsid w:val="00AC6B28"/>
    <w:rsid w:val="00AC702B"/>
    <w:rsid w:val="00AD13E3"/>
    <w:rsid w:val="00AD1463"/>
    <w:rsid w:val="00AD17AB"/>
    <w:rsid w:val="00AD2342"/>
    <w:rsid w:val="00AD31FF"/>
    <w:rsid w:val="00AD475C"/>
    <w:rsid w:val="00AD4779"/>
    <w:rsid w:val="00AD49DB"/>
    <w:rsid w:val="00AD4B8E"/>
    <w:rsid w:val="00AD5007"/>
    <w:rsid w:val="00AD54B1"/>
    <w:rsid w:val="00AD6B21"/>
    <w:rsid w:val="00AD6FC8"/>
    <w:rsid w:val="00AE0FF8"/>
    <w:rsid w:val="00AE11C2"/>
    <w:rsid w:val="00AE2617"/>
    <w:rsid w:val="00AE39AB"/>
    <w:rsid w:val="00AE4D90"/>
    <w:rsid w:val="00AE4F55"/>
    <w:rsid w:val="00AE7D79"/>
    <w:rsid w:val="00AE7E6C"/>
    <w:rsid w:val="00AF0368"/>
    <w:rsid w:val="00AF0E68"/>
    <w:rsid w:val="00AF12E3"/>
    <w:rsid w:val="00AF45E6"/>
    <w:rsid w:val="00AF4769"/>
    <w:rsid w:val="00AF69D4"/>
    <w:rsid w:val="00AF6A37"/>
    <w:rsid w:val="00B01270"/>
    <w:rsid w:val="00B022D8"/>
    <w:rsid w:val="00B02F34"/>
    <w:rsid w:val="00B0524F"/>
    <w:rsid w:val="00B11050"/>
    <w:rsid w:val="00B118E7"/>
    <w:rsid w:val="00B11CD1"/>
    <w:rsid w:val="00B11DDD"/>
    <w:rsid w:val="00B129B8"/>
    <w:rsid w:val="00B13367"/>
    <w:rsid w:val="00B13488"/>
    <w:rsid w:val="00B13A39"/>
    <w:rsid w:val="00B13EDD"/>
    <w:rsid w:val="00B13F28"/>
    <w:rsid w:val="00B146CE"/>
    <w:rsid w:val="00B1472A"/>
    <w:rsid w:val="00B14A6E"/>
    <w:rsid w:val="00B153ED"/>
    <w:rsid w:val="00B15FA3"/>
    <w:rsid w:val="00B177E1"/>
    <w:rsid w:val="00B201A4"/>
    <w:rsid w:val="00B22774"/>
    <w:rsid w:val="00B22FB4"/>
    <w:rsid w:val="00B2340A"/>
    <w:rsid w:val="00B24B13"/>
    <w:rsid w:val="00B24DBD"/>
    <w:rsid w:val="00B25090"/>
    <w:rsid w:val="00B26A25"/>
    <w:rsid w:val="00B26A92"/>
    <w:rsid w:val="00B3013C"/>
    <w:rsid w:val="00B30AFB"/>
    <w:rsid w:val="00B30C63"/>
    <w:rsid w:val="00B30DD8"/>
    <w:rsid w:val="00B30F3A"/>
    <w:rsid w:val="00B31BBC"/>
    <w:rsid w:val="00B32096"/>
    <w:rsid w:val="00B33233"/>
    <w:rsid w:val="00B33DE4"/>
    <w:rsid w:val="00B33F86"/>
    <w:rsid w:val="00B3411C"/>
    <w:rsid w:val="00B343DA"/>
    <w:rsid w:val="00B351BA"/>
    <w:rsid w:val="00B3589C"/>
    <w:rsid w:val="00B36D7A"/>
    <w:rsid w:val="00B40689"/>
    <w:rsid w:val="00B41222"/>
    <w:rsid w:val="00B4212C"/>
    <w:rsid w:val="00B43D37"/>
    <w:rsid w:val="00B43EB3"/>
    <w:rsid w:val="00B443BE"/>
    <w:rsid w:val="00B44D67"/>
    <w:rsid w:val="00B45890"/>
    <w:rsid w:val="00B46B6D"/>
    <w:rsid w:val="00B50426"/>
    <w:rsid w:val="00B51057"/>
    <w:rsid w:val="00B517B0"/>
    <w:rsid w:val="00B524DE"/>
    <w:rsid w:val="00B529D0"/>
    <w:rsid w:val="00B52B5A"/>
    <w:rsid w:val="00B52CE6"/>
    <w:rsid w:val="00B53629"/>
    <w:rsid w:val="00B54618"/>
    <w:rsid w:val="00B5564F"/>
    <w:rsid w:val="00B55FAA"/>
    <w:rsid w:val="00B61A1F"/>
    <w:rsid w:val="00B62A0F"/>
    <w:rsid w:val="00B62A24"/>
    <w:rsid w:val="00B633DF"/>
    <w:rsid w:val="00B642CF"/>
    <w:rsid w:val="00B644E3"/>
    <w:rsid w:val="00B661EC"/>
    <w:rsid w:val="00B66A22"/>
    <w:rsid w:val="00B66E54"/>
    <w:rsid w:val="00B71CFE"/>
    <w:rsid w:val="00B7329A"/>
    <w:rsid w:val="00B76A3E"/>
    <w:rsid w:val="00B77334"/>
    <w:rsid w:val="00B776C9"/>
    <w:rsid w:val="00B80519"/>
    <w:rsid w:val="00B81188"/>
    <w:rsid w:val="00B850EB"/>
    <w:rsid w:val="00B8709C"/>
    <w:rsid w:val="00B92E99"/>
    <w:rsid w:val="00B94471"/>
    <w:rsid w:val="00B94AE8"/>
    <w:rsid w:val="00B958E3"/>
    <w:rsid w:val="00B95D71"/>
    <w:rsid w:val="00B97D49"/>
    <w:rsid w:val="00B97F21"/>
    <w:rsid w:val="00BA10FF"/>
    <w:rsid w:val="00BA2D81"/>
    <w:rsid w:val="00BA2E2B"/>
    <w:rsid w:val="00BA5596"/>
    <w:rsid w:val="00BA5647"/>
    <w:rsid w:val="00BA66E2"/>
    <w:rsid w:val="00BA6E77"/>
    <w:rsid w:val="00BA7C67"/>
    <w:rsid w:val="00BB155D"/>
    <w:rsid w:val="00BB1925"/>
    <w:rsid w:val="00BB19DF"/>
    <w:rsid w:val="00BB2CAA"/>
    <w:rsid w:val="00BB2DE6"/>
    <w:rsid w:val="00BB303D"/>
    <w:rsid w:val="00BB313B"/>
    <w:rsid w:val="00BB6B63"/>
    <w:rsid w:val="00BB71DE"/>
    <w:rsid w:val="00BB7758"/>
    <w:rsid w:val="00BB7C1F"/>
    <w:rsid w:val="00BC2422"/>
    <w:rsid w:val="00BC694D"/>
    <w:rsid w:val="00BC6A50"/>
    <w:rsid w:val="00BD32F2"/>
    <w:rsid w:val="00BD3315"/>
    <w:rsid w:val="00BD3584"/>
    <w:rsid w:val="00BD3F1C"/>
    <w:rsid w:val="00BD4051"/>
    <w:rsid w:val="00BD487B"/>
    <w:rsid w:val="00BD5AB7"/>
    <w:rsid w:val="00BD7182"/>
    <w:rsid w:val="00BE2A82"/>
    <w:rsid w:val="00BE31A8"/>
    <w:rsid w:val="00BE3640"/>
    <w:rsid w:val="00BE4405"/>
    <w:rsid w:val="00BE4AF0"/>
    <w:rsid w:val="00BE54C7"/>
    <w:rsid w:val="00BE6303"/>
    <w:rsid w:val="00BE651E"/>
    <w:rsid w:val="00BE6976"/>
    <w:rsid w:val="00BE6DE2"/>
    <w:rsid w:val="00BE7975"/>
    <w:rsid w:val="00BE7AF9"/>
    <w:rsid w:val="00BF0B13"/>
    <w:rsid w:val="00BF4291"/>
    <w:rsid w:val="00BF54E6"/>
    <w:rsid w:val="00BF7497"/>
    <w:rsid w:val="00C00344"/>
    <w:rsid w:val="00C012DD"/>
    <w:rsid w:val="00C024BD"/>
    <w:rsid w:val="00C0274A"/>
    <w:rsid w:val="00C0293E"/>
    <w:rsid w:val="00C0582B"/>
    <w:rsid w:val="00C05F39"/>
    <w:rsid w:val="00C0769B"/>
    <w:rsid w:val="00C11023"/>
    <w:rsid w:val="00C118F2"/>
    <w:rsid w:val="00C122FA"/>
    <w:rsid w:val="00C125BC"/>
    <w:rsid w:val="00C12609"/>
    <w:rsid w:val="00C12C3E"/>
    <w:rsid w:val="00C1320C"/>
    <w:rsid w:val="00C133B4"/>
    <w:rsid w:val="00C14808"/>
    <w:rsid w:val="00C14BBC"/>
    <w:rsid w:val="00C16031"/>
    <w:rsid w:val="00C1621D"/>
    <w:rsid w:val="00C20799"/>
    <w:rsid w:val="00C207D8"/>
    <w:rsid w:val="00C20B50"/>
    <w:rsid w:val="00C211F8"/>
    <w:rsid w:val="00C22E5F"/>
    <w:rsid w:val="00C237F0"/>
    <w:rsid w:val="00C24BC6"/>
    <w:rsid w:val="00C24D00"/>
    <w:rsid w:val="00C252C0"/>
    <w:rsid w:val="00C26D04"/>
    <w:rsid w:val="00C27986"/>
    <w:rsid w:val="00C310E8"/>
    <w:rsid w:val="00C34550"/>
    <w:rsid w:val="00C3624D"/>
    <w:rsid w:val="00C40970"/>
    <w:rsid w:val="00C42206"/>
    <w:rsid w:val="00C435DD"/>
    <w:rsid w:val="00C4541A"/>
    <w:rsid w:val="00C47AF4"/>
    <w:rsid w:val="00C51835"/>
    <w:rsid w:val="00C51E56"/>
    <w:rsid w:val="00C54632"/>
    <w:rsid w:val="00C57324"/>
    <w:rsid w:val="00C57759"/>
    <w:rsid w:val="00C57A5D"/>
    <w:rsid w:val="00C57F71"/>
    <w:rsid w:val="00C6109E"/>
    <w:rsid w:val="00C6199B"/>
    <w:rsid w:val="00C62CC6"/>
    <w:rsid w:val="00C63C4C"/>
    <w:rsid w:val="00C6474C"/>
    <w:rsid w:val="00C66952"/>
    <w:rsid w:val="00C67440"/>
    <w:rsid w:val="00C67B25"/>
    <w:rsid w:val="00C67F1C"/>
    <w:rsid w:val="00C700F5"/>
    <w:rsid w:val="00C702D7"/>
    <w:rsid w:val="00C707C2"/>
    <w:rsid w:val="00C7174F"/>
    <w:rsid w:val="00C71D54"/>
    <w:rsid w:val="00C7295C"/>
    <w:rsid w:val="00C7322C"/>
    <w:rsid w:val="00C73658"/>
    <w:rsid w:val="00C7476C"/>
    <w:rsid w:val="00C754EB"/>
    <w:rsid w:val="00C7732B"/>
    <w:rsid w:val="00C77A4A"/>
    <w:rsid w:val="00C80A26"/>
    <w:rsid w:val="00C81B7B"/>
    <w:rsid w:val="00C82515"/>
    <w:rsid w:val="00C82558"/>
    <w:rsid w:val="00C82DEC"/>
    <w:rsid w:val="00C8301C"/>
    <w:rsid w:val="00C83BF8"/>
    <w:rsid w:val="00C84B2A"/>
    <w:rsid w:val="00C8533D"/>
    <w:rsid w:val="00C90B39"/>
    <w:rsid w:val="00C919E3"/>
    <w:rsid w:val="00C92F3D"/>
    <w:rsid w:val="00C93C6C"/>
    <w:rsid w:val="00C94B06"/>
    <w:rsid w:val="00C95888"/>
    <w:rsid w:val="00C9697D"/>
    <w:rsid w:val="00CA0330"/>
    <w:rsid w:val="00CA0DFA"/>
    <w:rsid w:val="00CA1F0F"/>
    <w:rsid w:val="00CA3220"/>
    <w:rsid w:val="00CA5009"/>
    <w:rsid w:val="00CA504B"/>
    <w:rsid w:val="00CA5796"/>
    <w:rsid w:val="00CA6696"/>
    <w:rsid w:val="00CA7355"/>
    <w:rsid w:val="00CA7CE4"/>
    <w:rsid w:val="00CB2C6B"/>
    <w:rsid w:val="00CB4A2E"/>
    <w:rsid w:val="00CB5369"/>
    <w:rsid w:val="00CB5FD9"/>
    <w:rsid w:val="00CB644A"/>
    <w:rsid w:val="00CB6C62"/>
    <w:rsid w:val="00CB6CEB"/>
    <w:rsid w:val="00CB6F63"/>
    <w:rsid w:val="00CB7560"/>
    <w:rsid w:val="00CB75D1"/>
    <w:rsid w:val="00CB7BF9"/>
    <w:rsid w:val="00CC0C3A"/>
    <w:rsid w:val="00CC188B"/>
    <w:rsid w:val="00CC3276"/>
    <w:rsid w:val="00CC3DE7"/>
    <w:rsid w:val="00CC4363"/>
    <w:rsid w:val="00CC5E7A"/>
    <w:rsid w:val="00CC6726"/>
    <w:rsid w:val="00CC6A7A"/>
    <w:rsid w:val="00CC733A"/>
    <w:rsid w:val="00CC7E2A"/>
    <w:rsid w:val="00CD0840"/>
    <w:rsid w:val="00CD0F88"/>
    <w:rsid w:val="00CD18F8"/>
    <w:rsid w:val="00CD282B"/>
    <w:rsid w:val="00CD2F88"/>
    <w:rsid w:val="00CD4CA1"/>
    <w:rsid w:val="00CD4CE5"/>
    <w:rsid w:val="00CD52B7"/>
    <w:rsid w:val="00CD542C"/>
    <w:rsid w:val="00CD7077"/>
    <w:rsid w:val="00CD72D9"/>
    <w:rsid w:val="00CE0468"/>
    <w:rsid w:val="00CE08EA"/>
    <w:rsid w:val="00CE0F56"/>
    <w:rsid w:val="00CE2105"/>
    <w:rsid w:val="00CE281A"/>
    <w:rsid w:val="00CE5507"/>
    <w:rsid w:val="00CE5B7D"/>
    <w:rsid w:val="00CE6320"/>
    <w:rsid w:val="00CE6EA3"/>
    <w:rsid w:val="00CE6FF2"/>
    <w:rsid w:val="00CF0537"/>
    <w:rsid w:val="00CF214A"/>
    <w:rsid w:val="00CF24F3"/>
    <w:rsid w:val="00CF255B"/>
    <w:rsid w:val="00CF2979"/>
    <w:rsid w:val="00CF2D24"/>
    <w:rsid w:val="00CF4D3B"/>
    <w:rsid w:val="00CF51C9"/>
    <w:rsid w:val="00CF523A"/>
    <w:rsid w:val="00CF590C"/>
    <w:rsid w:val="00CF5F88"/>
    <w:rsid w:val="00CF606F"/>
    <w:rsid w:val="00CF6C1A"/>
    <w:rsid w:val="00CF7391"/>
    <w:rsid w:val="00CF73A8"/>
    <w:rsid w:val="00CF7712"/>
    <w:rsid w:val="00D0030E"/>
    <w:rsid w:val="00D0224C"/>
    <w:rsid w:val="00D02C1D"/>
    <w:rsid w:val="00D05955"/>
    <w:rsid w:val="00D05F3F"/>
    <w:rsid w:val="00D06D6D"/>
    <w:rsid w:val="00D07F6B"/>
    <w:rsid w:val="00D10541"/>
    <w:rsid w:val="00D10AE9"/>
    <w:rsid w:val="00D11719"/>
    <w:rsid w:val="00D11988"/>
    <w:rsid w:val="00D14627"/>
    <w:rsid w:val="00D14BEF"/>
    <w:rsid w:val="00D14EF4"/>
    <w:rsid w:val="00D15F04"/>
    <w:rsid w:val="00D16EC4"/>
    <w:rsid w:val="00D17CF0"/>
    <w:rsid w:val="00D214C7"/>
    <w:rsid w:val="00D21DA6"/>
    <w:rsid w:val="00D21FBB"/>
    <w:rsid w:val="00D22BA8"/>
    <w:rsid w:val="00D23125"/>
    <w:rsid w:val="00D23EDC"/>
    <w:rsid w:val="00D24018"/>
    <w:rsid w:val="00D24BB8"/>
    <w:rsid w:val="00D24FA2"/>
    <w:rsid w:val="00D254D3"/>
    <w:rsid w:val="00D27DEC"/>
    <w:rsid w:val="00D3091A"/>
    <w:rsid w:val="00D3191B"/>
    <w:rsid w:val="00D31BD4"/>
    <w:rsid w:val="00D3653F"/>
    <w:rsid w:val="00D40D9D"/>
    <w:rsid w:val="00D41EFB"/>
    <w:rsid w:val="00D42556"/>
    <w:rsid w:val="00D42858"/>
    <w:rsid w:val="00D4384A"/>
    <w:rsid w:val="00D45D78"/>
    <w:rsid w:val="00D45FEE"/>
    <w:rsid w:val="00D46D3C"/>
    <w:rsid w:val="00D47BB9"/>
    <w:rsid w:val="00D50603"/>
    <w:rsid w:val="00D515FF"/>
    <w:rsid w:val="00D5162A"/>
    <w:rsid w:val="00D5335D"/>
    <w:rsid w:val="00D5351B"/>
    <w:rsid w:val="00D539BA"/>
    <w:rsid w:val="00D54B6C"/>
    <w:rsid w:val="00D55BC9"/>
    <w:rsid w:val="00D56054"/>
    <w:rsid w:val="00D5652A"/>
    <w:rsid w:val="00D56966"/>
    <w:rsid w:val="00D56BA3"/>
    <w:rsid w:val="00D601A9"/>
    <w:rsid w:val="00D60602"/>
    <w:rsid w:val="00D62AC1"/>
    <w:rsid w:val="00D63253"/>
    <w:rsid w:val="00D6330D"/>
    <w:rsid w:val="00D641BE"/>
    <w:rsid w:val="00D6558F"/>
    <w:rsid w:val="00D65FE4"/>
    <w:rsid w:val="00D66FB7"/>
    <w:rsid w:val="00D67D79"/>
    <w:rsid w:val="00D708D7"/>
    <w:rsid w:val="00D717DC"/>
    <w:rsid w:val="00D73EF6"/>
    <w:rsid w:val="00D740B1"/>
    <w:rsid w:val="00D74E6A"/>
    <w:rsid w:val="00D75595"/>
    <w:rsid w:val="00D75866"/>
    <w:rsid w:val="00D8208C"/>
    <w:rsid w:val="00D84126"/>
    <w:rsid w:val="00D8481F"/>
    <w:rsid w:val="00D85166"/>
    <w:rsid w:val="00D85BFF"/>
    <w:rsid w:val="00D8733F"/>
    <w:rsid w:val="00D87449"/>
    <w:rsid w:val="00D87A71"/>
    <w:rsid w:val="00D87FD8"/>
    <w:rsid w:val="00D919D5"/>
    <w:rsid w:val="00D91F5F"/>
    <w:rsid w:val="00D93831"/>
    <w:rsid w:val="00D944C2"/>
    <w:rsid w:val="00D94E25"/>
    <w:rsid w:val="00D957EA"/>
    <w:rsid w:val="00D96C5B"/>
    <w:rsid w:val="00D9762C"/>
    <w:rsid w:val="00DA101A"/>
    <w:rsid w:val="00DA1587"/>
    <w:rsid w:val="00DA2288"/>
    <w:rsid w:val="00DA3794"/>
    <w:rsid w:val="00DA3961"/>
    <w:rsid w:val="00DA49EC"/>
    <w:rsid w:val="00DA510A"/>
    <w:rsid w:val="00DB06C6"/>
    <w:rsid w:val="00DB0E24"/>
    <w:rsid w:val="00DB10BB"/>
    <w:rsid w:val="00DB3F8A"/>
    <w:rsid w:val="00DB407E"/>
    <w:rsid w:val="00DB4133"/>
    <w:rsid w:val="00DB496C"/>
    <w:rsid w:val="00DB5C63"/>
    <w:rsid w:val="00DB65F5"/>
    <w:rsid w:val="00DB7947"/>
    <w:rsid w:val="00DC02AA"/>
    <w:rsid w:val="00DC0D03"/>
    <w:rsid w:val="00DC26BE"/>
    <w:rsid w:val="00DC6263"/>
    <w:rsid w:val="00DC6731"/>
    <w:rsid w:val="00DC6977"/>
    <w:rsid w:val="00DC69A7"/>
    <w:rsid w:val="00DC69E0"/>
    <w:rsid w:val="00DD49AA"/>
    <w:rsid w:val="00DD4CE3"/>
    <w:rsid w:val="00DD6D09"/>
    <w:rsid w:val="00DD7911"/>
    <w:rsid w:val="00DE1EDA"/>
    <w:rsid w:val="00DE27BE"/>
    <w:rsid w:val="00DE27EA"/>
    <w:rsid w:val="00DE32D4"/>
    <w:rsid w:val="00DE3C83"/>
    <w:rsid w:val="00DF06EC"/>
    <w:rsid w:val="00DF2EA4"/>
    <w:rsid w:val="00DF2ECE"/>
    <w:rsid w:val="00DF3068"/>
    <w:rsid w:val="00DF33F0"/>
    <w:rsid w:val="00DF3B89"/>
    <w:rsid w:val="00DF3F85"/>
    <w:rsid w:val="00DF5731"/>
    <w:rsid w:val="00DF6B2F"/>
    <w:rsid w:val="00DF755B"/>
    <w:rsid w:val="00E00F9C"/>
    <w:rsid w:val="00E018FD"/>
    <w:rsid w:val="00E01B22"/>
    <w:rsid w:val="00E01B71"/>
    <w:rsid w:val="00E023EC"/>
    <w:rsid w:val="00E02E37"/>
    <w:rsid w:val="00E0348E"/>
    <w:rsid w:val="00E036A3"/>
    <w:rsid w:val="00E03C49"/>
    <w:rsid w:val="00E04420"/>
    <w:rsid w:val="00E04643"/>
    <w:rsid w:val="00E05C91"/>
    <w:rsid w:val="00E060C5"/>
    <w:rsid w:val="00E0722F"/>
    <w:rsid w:val="00E10486"/>
    <w:rsid w:val="00E106EE"/>
    <w:rsid w:val="00E11DD7"/>
    <w:rsid w:val="00E138D7"/>
    <w:rsid w:val="00E14652"/>
    <w:rsid w:val="00E149D5"/>
    <w:rsid w:val="00E15135"/>
    <w:rsid w:val="00E16107"/>
    <w:rsid w:val="00E20B6B"/>
    <w:rsid w:val="00E21C85"/>
    <w:rsid w:val="00E22154"/>
    <w:rsid w:val="00E22503"/>
    <w:rsid w:val="00E26288"/>
    <w:rsid w:val="00E2673F"/>
    <w:rsid w:val="00E278D7"/>
    <w:rsid w:val="00E27C03"/>
    <w:rsid w:val="00E31928"/>
    <w:rsid w:val="00E320A5"/>
    <w:rsid w:val="00E3227B"/>
    <w:rsid w:val="00E32B64"/>
    <w:rsid w:val="00E32B68"/>
    <w:rsid w:val="00E34C15"/>
    <w:rsid w:val="00E35A27"/>
    <w:rsid w:val="00E42A29"/>
    <w:rsid w:val="00E43D57"/>
    <w:rsid w:val="00E448A5"/>
    <w:rsid w:val="00E449BA"/>
    <w:rsid w:val="00E459EE"/>
    <w:rsid w:val="00E46207"/>
    <w:rsid w:val="00E5005B"/>
    <w:rsid w:val="00E5034C"/>
    <w:rsid w:val="00E5138F"/>
    <w:rsid w:val="00E51C4B"/>
    <w:rsid w:val="00E52E8E"/>
    <w:rsid w:val="00E52F4C"/>
    <w:rsid w:val="00E536AA"/>
    <w:rsid w:val="00E54246"/>
    <w:rsid w:val="00E54C7E"/>
    <w:rsid w:val="00E54E02"/>
    <w:rsid w:val="00E54E17"/>
    <w:rsid w:val="00E5539C"/>
    <w:rsid w:val="00E5736C"/>
    <w:rsid w:val="00E602A4"/>
    <w:rsid w:val="00E605A1"/>
    <w:rsid w:val="00E61182"/>
    <w:rsid w:val="00E615FE"/>
    <w:rsid w:val="00E627F6"/>
    <w:rsid w:val="00E6362D"/>
    <w:rsid w:val="00E6486A"/>
    <w:rsid w:val="00E67239"/>
    <w:rsid w:val="00E67373"/>
    <w:rsid w:val="00E67A81"/>
    <w:rsid w:val="00E67D64"/>
    <w:rsid w:val="00E72B88"/>
    <w:rsid w:val="00E7324A"/>
    <w:rsid w:val="00E75F3A"/>
    <w:rsid w:val="00E7651D"/>
    <w:rsid w:val="00E81D5B"/>
    <w:rsid w:val="00E82478"/>
    <w:rsid w:val="00E82954"/>
    <w:rsid w:val="00E84CCC"/>
    <w:rsid w:val="00E87176"/>
    <w:rsid w:val="00E9078C"/>
    <w:rsid w:val="00E9125F"/>
    <w:rsid w:val="00E91BBC"/>
    <w:rsid w:val="00E92221"/>
    <w:rsid w:val="00E937D1"/>
    <w:rsid w:val="00E93891"/>
    <w:rsid w:val="00E93C95"/>
    <w:rsid w:val="00E94C30"/>
    <w:rsid w:val="00E94CF5"/>
    <w:rsid w:val="00E95B11"/>
    <w:rsid w:val="00E96962"/>
    <w:rsid w:val="00E96D70"/>
    <w:rsid w:val="00E9722C"/>
    <w:rsid w:val="00EA0AC1"/>
    <w:rsid w:val="00EA1763"/>
    <w:rsid w:val="00EA1AC1"/>
    <w:rsid w:val="00EA1F03"/>
    <w:rsid w:val="00EA30A7"/>
    <w:rsid w:val="00EA3BBF"/>
    <w:rsid w:val="00EA63B0"/>
    <w:rsid w:val="00EA6474"/>
    <w:rsid w:val="00EA694B"/>
    <w:rsid w:val="00EA6C0E"/>
    <w:rsid w:val="00EA6CFB"/>
    <w:rsid w:val="00EA7097"/>
    <w:rsid w:val="00EA7D43"/>
    <w:rsid w:val="00EB0DA0"/>
    <w:rsid w:val="00EB1B86"/>
    <w:rsid w:val="00EB30DA"/>
    <w:rsid w:val="00EB32EF"/>
    <w:rsid w:val="00EB3B32"/>
    <w:rsid w:val="00EB5824"/>
    <w:rsid w:val="00EB7BFE"/>
    <w:rsid w:val="00EC1177"/>
    <w:rsid w:val="00EC11D9"/>
    <w:rsid w:val="00EC3DB6"/>
    <w:rsid w:val="00EC467B"/>
    <w:rsid w:val="00EC4E52"/>
    <w:rsid w:val="00EC7BB0"/>
    <w:rsid w:val="00EC7F64"/>
    <w:rsid w:val="00ED06D3"/>
    <w:rsid w:val="00ED16A5"/>
    <w:rsid w:val="00ED37B6"/>
    <w:rsid w:val="00ED3E5A"/>
    <w:rsid w:val="00ED6C32"/>
    <w:rsid w:val="00ED6D9B"/>
    <w:rsid w:val="00EE0648"/>
    <w:rsid w:val="00EE0B01"/>
    <w:rsid w:val="00EE0C72"/>
    <w:rsid w:val="00EE103D"/>
    <w:rsid w:val="00EE1406"/>
    <w:rsid w:val="00EE1B1A"/>
    <w:rsid w:val="00EE34B1"/>
    <w:rsid w:val="00EE4BAA"/>
    <w:rsid w:val="00EE652A"/>
    <w:rsid w:val="00EE6668"/>
    <w:rsid w:val="00EE746C"/>
    <w:rsid w:val="00EF0E2E"/>
    <w:rsid w:val="00EF39E3"/>
    <w:rsid w:val="00EF54F0"/>
    <w:rsid w:val="00F00AFA"/>
    <w:rsid w:val="00F025B1"/>
    <w:rsid w:val="00F02847"/>
    <w:rsid w:val="00F032B3"/>
    <w:rsid w:val="00F079F0"/>
    <w:rsid w:val="00F079F3"/>
    <w:rsid w:val="00F1027E"/>
    <w:rsid w:val="00F1287F"/>
    <w:rsid w:val="00F1463A"/>
    <w:rsid w:val="00F15A6A"/>
    <w:rsid w:val="00F15D7D"/>
    <w:rsid w:val="00F1687C"/>
    <w:rsid w:val="00F1759F"/>
    <w:rsid w:val="00F17713"/>
    <w:rsid w:val="00F17D9C"/>
    <w:rsid w:val="00F17DAD"/>
    <w:rsid w:val="00F220FA"/>
    <w:rsid w:val="00F23817"/>
    <w:rsid w:val="00F24ECE"/>
    <w:rsid w:val="00F25667"/>
    <w:rsid w:val="00F25F45"/>
    <w:rsid w:val="00F263C8"/>
    <w:rsid w:val="00F269A9"/>
    <w:rsid w:val="00F27526"/>
    <w:rsid w:val="00F27A19"/>
    <w:rsid w:val="00F30C57"/>
    <w:rsid w:val="00F30E6D"/>
    <w:rsid w:val="00F31519"/>
    <w:rsid w:val="00F32EC2"/>
    <w:rsid w:val="00F345EA"/>
    <w:rsid w:val="00F362E1"/>
    <w:rsid w:val="00F36C36"/>
    <w:rsid w:val="00F37362"/>
    <w:rsid w:val="00F41361"/>
    <w:rsid w:val="00F43AEB"/>
    <w:rsid w:val="00F43E3F"/>
    <w:rsid w:val="00F441F6"/>
    <w:rsid w:val="00F452C4"/>
    <w:rsid w:val="00F46BAD"/>
    <w:rsid w:val="00F46FCE"/>
    <w:rsid w:val="00F4749F"/>
    <w:rsid w:val="00F507EB"/>
    <w:rsid w:val="00F50918"/>
    <w:rsid w:val="00F50B2B"/>
    <w:rsid w:val="00F50F29"/>
    <w:rsid w:val="00F51915"/>
    <w:rsid w:val="00F52298"/>
    <w:rsid w:val="00F52F8A"/>
    <w:rsid w:val="00F5392C"/>
    <w:rsid w:val="00F5507F"/>
    <w:rsid w:val="00F5530B"/>
    <w:rsid w:val="00F55C40"/>
    <w:rsid w:val="00F61818"/>
    <w:rsid w:val="00F61E0E"/>
    <w:rsid w:val="00F6252A"/>
    <w:rsid w:val="00F62986"/>
    <w:rsid w:val="00F66153"/>
    <w:rsid w:val="00F66926"/>
    <w:rsid w:val="00F66E19"/>
    <w:rsid w:val="00F673E3"/>
    <w:rsid w:val="00F67D36"/>
    <w:rsid w:val="00F70044"/>
    <w:rsid w:val="00F7056F"/>
    <w:rsid w:val="00F7109A"/>
    <w:rsid w:val="00F72CB7"/>
    <w:rsid w:val="00F75285"/>
    <w:rsid w:val="00F76B51"/>
    <w:rsid w:val="00F800F5"/>
    <w:rsid w:val="00F80DE1"/>
    <w:rsid w:val="00F80F09"/>
    <w:rsid w:val="00F826E0"/>
    <w:rsid w:val="00F83215"/>
    <w:rsid w:val="00F83276"/>
    <w:rsid w:val="00F836A4"/>
    <w:rsid w:val="00F83E2C"/>
    <w:rsid w:val="00F854CA"/>
    <w:rsid w:val="00F854ED"/>
    <w:rsid w:val="00F8595B"/>
    <w:rsid w:val="00F85A87"/>
    <w:rsid w:val="00F877DC"/>
    <w:rsid w:val="00F90566"/>
    <w:rsid w:val="00F9107E"/>
    <w:rsid w:val="00F91A28"/>
    <w:rsid w:val="00F923B8"/>
    <w:rsid w:val="00F9400E"/>
    <w:rsid w:val="00F953B9"/>
    <w:rsid w:val="00F957B3"/>
    <w:rsid w:val="00F9633D"/>
    <w:rsid w:val="00F96364"/>
    <w:rsid w:val="00F96830"/>
    <w:rsid w:val="00F975C5"/>
    <w:rsid w:val="00FA020C"/>
    <w:rsid w:val="00FA088F"/>
    <w:rsid w:val="00FA2118"/>
    <w:rsid w:val="00FA2901"/>
    <w:rsid w:val="00FA369C"/>
    <w:rsid w:val="00FA66F0"/>
    <w:rsid w:val="00FA6BA7"/>
    <w:rsid w:val="00FA6EA3"/>
    <w:rsid w:val="00FA7CBA"/>
    <w:rsid w:val="00FB0BB1"/>
    <w:rsid w:val="00FB10DF"/>
    <w:rsid w:val="00FB1D51"/>
    <w:rsid w:val="00FB527F"/>
    <w:rsid w:val="00FB55E9"/>
    <w:rsid w:val="00FB5BBF"/>
    <w:rsid w:val="00FC27BA"/>
    <w:rsid w:val="00FC2D30"/>
    <w:rsid w:val="00FC395C"/>
    <w:rsid w:val="00FC4ECC"/>
    <w:rsid w:val="00FC525E"/>
    <w:rsid w:val="00FC5603"/>
    <w:rsid w:val="00FC5944"/>
    <w:rsid w:val="00FC5BA1"/>
    <w:rsid w:val="00FC5EE9"/>
    <w:rsid w:val="00FC69AA"/>
    <w:rsid w:val="00FC78A0"/>
    <w:rsid w:val="00FC7BA8"/>
    <w:rsid w:val="00FD0490"/>
    <w:rsid w:val="00FD0DB3"/>
    <w:rsid w:val="00FD2630"/>
    <w:rsid w:val="00FD350C"/>
    <w:rsid w:val="00FD3BC4"/>
    <w:rsid w:val="00FD5126"/>
    <w:rsid w:val="00FD534F"/>
    <w:rsid w:val="00FD5A21"/>
    <w:rsid w:val="00FD67C9"/>
    <w:rsid w:val="00FD6858"/>
    <w:rsid w:val="00FD6F54"/>
    <w:rsid w:val="00FD79B7"/>
    <w:rsid w:val="00FE2DD1"/>
    <w:rsid w:val="00FE3A5B"/>
    <w:rsid w:val="00FE3D2F"/>
    <w:rsid w:val="00FE4127"/>
    <w:rsid w:val="00FF00FD"/>
    <w:rsid w:val="00FF0BB1"/>
    <w:rsid w:val="00FF46D3"/>
    <w:rsid w:val="00FF5AC0"/>
    <w:rsid w:val="00FF60E9"/>
    <w:rsid w:val="00FF6423"/>
    <w:rsid w:val="00FF6A16"/>
    <w:rsid w:val="00FF7771"/>
    <w:rsid w:val="00FF7860"/>
    <w:rsid w:val="040A9561"/>
    <w:rsid w:val="05654809"/>
    <w:rsid w:val="084F2173"/>
    <w:rsid w:val="0A83A468"/>
    <w:rsid w:val="0AEE47ED"/>
    <w:rsid w:val="0C3E6D17"/>
    <w:rsid w:val="0C6D5826"/>
    <w:rsid w:val="0D9ACF9C"/>
    <w:rsid w:val="0E7420B3"/>
    <w:rsid w:val="117B5874"/>
    <w:rsid w:val="119126D2"/>
    <w:rsid w:val="149C66E0"/>
    <w:rsid w:val="154C61D4"/>
    <w:rsid w:val="15B6CAF6"/>
    <w:rsid w:val="1644C7A5"/>
    <w:rsid w:val="17D407A2"/>
    <w:rsid w:val="17DF2922"/>
    <w:rsid w:val="1881228A"/>
    <w:rsid w:val="192979FD"/>
    <w:rsid w:val="1B125D9B"/>
    <w:rsid w:val="1C611ABF"/>
    <w:rsid w:val="1CAFB3FE"/>
    <w:rsid w:val="1F81D7A1"/>
    <w:rsid w:val="217853E1"/>
    <w:rsid w:val="2211BC7F"/>
    <w:rsid w:val="2282F62D"/>
    <w:rsid w:val="24378EFD"/>
    <w:rsid w:val="247C531B"/>
    <w:rsid w:val="25BDFC3E"/>
    <w:rsid w:val="27C97CC0"/>
    <w:rsid w:val="2974C0F6"/>
    <w:rsid w:val="2A91ACD6"/>
    <w:rsid w:val="2B109157"/>
    <w:rsid w:val="2B212F60"/>
    <w:rsid w:val="2F95F942"/>
    <w:rsid w:val="323AC1FE"/>
    <w:rsid w:val="35B7314C"/>
    <w:rsid w:val="390FE3E5"/>
    <w:rsid w:val="394BC38C"/>
    <w:rsid w:val="3AB3DBD4"/>
    <w:rsid w:val="3AE20542"/>
    <w:rsid w:val="3BB1331A"/>
    <w:rsid w:val="3D5970D8"/>
    <w:rsid w:val="3DC40ABB"/>
    <w:rsid w:val="3F60C761"/>
    <w:rsid w:val="4384E6A4"/>
    <w:rsid w:val="442589F9"/>
    <w:rsid w:val="467F5973"/>
    <w:rsid w:val="47FF6178"/>
    <w:rsid w:val="4EAFD6CF"/>
    <w:rsid w:val="4FAF07E3"/>
    <w:rsid w:val="5032E167"/>
    <w:rsid w:val="50AC042D"/>
    <w:rsid w:val="52262654"/>
    <w:rsid w:val="526A224E"/>
    <w:rsid w:val="545C5AAA"/>
    <w:rsid w:val="55454268"/>
    <w:rsid w:val="56A13C39"/>
    <w:rsid w:val="5758B78B"/>
    <w:rsid w:val="591AE8EE"/>
    <w:rsid w:val="5B13A9AB"/>
    <w:rsid w:val="5F198059"/>
    <w:rsid w:val="61001B1D"/>
    <w:rsid w:val="6242B03C"/>
    <w:rsid w:val="64269C2F"/>
    <w:rsid w:val="65C33EBA"/>
    <w:rsid w:val="67691F6E"/>
    <w:rsid w:val="67DF117B"/>
    <w:rsid w:val="692E6E32"/>
    <w:rsid w:val="6AA44D2D"/>
    <w:rsid w:val="6CFA91B7"/>
    <w:rsid w:val="70C1D8FA"/>
    <w:rsid w:val="72E589C1"/>
    <w:rsid w:val="7475C1DC"/>
    <w:rsid w:val="76431907"/>
    <w:rsid w:val="7717F0FF"/>
    <w:rsid w:val="7A1B588F"/>
    <w:rsid w:val="7AF09F52"/>
    <w:rsid w:val="7E6A20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08AA2"/>
  <w15:docId w15:val="{D1A9578A-F670-4DCD-BA2C-E94DFFB3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06D"/>
    <w:rPr>
      <w:rFonts w:ascii="Arial" w:hAnsi="Arial"/>
      <w:sz w:val="24"/>
      <w:szCs w:val="22"/>
      <w:lang w:val="en-US" w:eastAsia="en-US"/>
    </w:rPr>
  </w:style>
  <w:style w:type="paragraph" w:styleId="Heading1">
    <w:name w:val="heading 1"/>
    <w:basedOn w:val="Normal"/>
    <w:next w:val="Normal"/>
    <w:link w:val="Heading1Char"/>
    <w:uiPriority w:val="9"/>
    <w:qFormat/>
    <w:rsid w:val="001F0335"/>
    <w:pPr>
      <w:keepNext/>
      <w:keepLines/>
      <w:spacing w:before="240" w:after="240"/>
      <w:outlineLvl w:val="0"/>
    </w:pPr>
    <w:rPr>
      <w:rFonts w:ascii="Tahoma" w:eastAsiaTheme="majorEastAsia" w:hAnsi="Tahoma" w:cstheme="majorBidi"/>
      <w:b/>
      <w:sz w:val="28"/>
      <w:szCs w:val="32"/>
    </w:rPr>
  </w:style>
  <w:style w:type="paragraph" w:styleId="Heading2">
    <w:name w:val="heading 2"/>
    <w:basedOn w:val="Normal"/>
    <w:link w:val="Heading2Char"/>
    <w:uiPriority w:val="9"/>
    <w:qFormat/>
    <w:rsid w:val="00D65FE4"/>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2E43A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494A"/>
    <w:pPr>
      <w:ind w:left="720"/>
    </w:pPr>
    <w:rPr>
      <w:rFonts w:eastAsia="Times New Roman"/>
      <w:sz w:val="22"/>
      <w:lang w:val="en-GB"/>
    </w:rPr>
  </w:style>
  <w:style w:type="paragraph" w:styleId="BalloonText">
    <w:name w:val="Balloon Text"/>
    <w:basedOn w:val="Normal"/>
    <w:link w:val="BalloonTextChar"/>
    <w:uiPriority w:val="99"/>
    <w:semiHidden/>
    <w:unhideWhenUsed/>
    <w:rsid w:val="000D3A62"/>
    <w:rPr>
      <w:rFonts w:ascii="Tahoma" w:hAnsi="Tahoma" w:cs="Tahoma"/>
      <w:sz w:val="16"/>
      <w:szCs w:val="16"/>
    </w:rPr>
  </w:style>
  <w:style w:type="character" w:customStyle="1" w:styleId="BalloonTextChar">
    <w:name w:val="Balloon Text Char"/>
    <w:link w:val="BalloonText"/>
    <w:uiPriority w:val="99"/>
    <w:semiHidden/>
    <w:rsid w:val="000D3A62"/>
    <w:rPr>
      <w:rFonts w:ascii="Tahoma" w:hAnsi="Tahoma" w:cs="Tahoma"/>
      <w:sz w:val="16"/>
      <w:szCs w:val="16"/>
    </w:rPr>
  </w:style>
  <w:style w:type="paragraph" w:customStyle="1" w:styleId="Default">
    <w:name w:val="Default"/>
    <w:rsid w:val="000D3A62"/>
    <w:pPr>
      <w:autoSpaceDE w:val="0"/>
      <w:autoSpaceDN w:val="0"/>
      <w:adjustRightInd w:val="0"/>
    </w:pPr>
    <w:rPr>
      <w:rFonts w:ascii="Tahoma" w:hAnsi="Tahoma" w:cs="Tahoma"/>
      <w:color w:val="000000"/>
      <w:sz w:val="24"/>
      <w:szCs w:val="24"/>
      <w:lang w:val="en-US" w:eastAsia="en-US"/>
    </w:rPr>
  </w:style>
  <w:style w:type="character" w:styleId="Hyperlink">
    <w:name w:val="Hyperlink"/>
    <w:uiPriority w:val="99"/>
    <w:unhideWhenUsed/>
    <w:rsid w:val="000D3A62"/>
    <w:rPr>
      <w:color w:val="0000FF"/>
      <w:u w:val="single"/>
    </w:rPr>
  </w:style>
  <w:style w:type="paragraph" w:styleId="FootnoteText">
    <w:name w:val="footnote text"/>
    <w:basedOn w:val="Normal"/>
    <w:link w:val="FootnoteTextChar"/>
    <w:uiPriority w:val="99"/>
    <w:semiHidden/>
    <w:unhideWhenUsed/>
    <w:rsid w:val="000D3A62"/>
    <w:rPr>
      <w:sz w:val="20"/>
      <w:szCs w:val="20"/>
    </w:rPr>
  </w:style>
  <w:style w:type="character" w:customStyle="1" w:styleId="FootnoteTextChar">
    <w:name w:val="Footnote Text Char"/>
    <w:link w:val="FootnoteText"/>
    <w:uiPriority w:val="99"/>
    <w:semiHidden/>
    <w:rsid w:val="000D3A62"/>
    <w:rPr>
      <w:rFonts w:ascii="Arial" w:hAnsi="Arial"/>
      <w:sz w:val="20"/>
      <w:szCs w:val="20"/>
    </w:rPr>
  </w:style>
  <w:style w:type="character" w:styleId="FootnoteReference">
    <w:name w:val="footnote reference"/>
    <w:uiPriority w:val="99"/>
    <w:semiHidden/>
    <w:unhideWhenUsed/>
    <w:rsid w:val="000D3A62"/>
    <w:rPr>
      <w:vertAlign w:val="superscript"/>
    </w:rPr>
  </w:style>
  <w:style w:type="table" w:styleId="TableGrid">
    <w:name w:val="Table Grid"/>
    <w:basedOn w:val="TableNormal"/>
    <w:uiPriority w:val="59"/>
    <w:rsid w:val="00907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43D57"/>
    <w:rPr>
      <w:sz w:val="16"/>
      <w:szCs w:val="16"/>
    </w:rPr>
  </w:style>
  <w:style w:type="paragraph" w:styleId="CommentText">
    <w:name w:val="annotation text"/>
    <w:basedOn w:val="Normal"/>
    <w:link w:val="CommentTextChar"/>
    <w:uiPriority w:val="99"/>
    <w:unhideWhenUsed/>
    <w:rsid w:val="00E43D57"/>
    <w:rPr>
      <w:sz w:val="20"/>
      <w:szCs w:val="20"/>
    </w:rPr>
  </w:style>
  <w:style w:type="character" w:customStyle="1" w:styleId="CommentTextChar">
    <w:name w:val="Comment Text Char"/>
    <w:link w:val="CommentText"/>
    <w:uiPriority w:val="99"/>
    <w:rsid w:val="00E43D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3D57"/>
    <w:rPr>
      <w:b/>
      <w:bCs/>
    </w:rPr>
  </w:style>
  <w:style w:type="character" w:customStyle="1" w:styleId="CommentSubjectChar">
    <w:name w:val="Comment Subject Char"/>
    <w:link w:val="CommentSubject"/>
    <w:uiPriority w:val="99"/>
    <w:semiHidden/>
    <w:rsid w:val="00E43D57"/>
    <w:rPr>
      <w:rFonts w:ascii="Arial" w:hAnsi="Arial"/>
      <w:b/>
      <w:bCs/>
      <w:sz w:val="20"/>
      <w:szCs w:val="20"/>
    </w:rPr>
  </w:style>
  <w:style w:type="character" w:styleId="FollowedHyperlink">
    <w:name w:val="FollowedHyperlink"/>
    <w:uiPriority w:val="99"/>
    <w:semiHidden/>
    <w:unhideWhenUsed/>
    <w:rsid w:val="006D518D"/>
    <w:rPr>
      <w:color w:val="800080"/>
      <w:u w:val="single"/>
    </w:rPr>
  </w:style>
  <w:style w:type="character" w:customStyle="1" w:styleId="Heading2Char">
    <w:name w:val="Heading 2 Char"/>
    <w:link w:val="Heading2"/>
    <w:uiPriority w:val="9"/>
    <w:rsid w:val="00D65FE4"/>
    <w:rPr>
      <w:rFonts w:ascii="Times New Roman" w:eastAsia="Times New Roman" w:hAnsi="Times New Roman"/>
      <w:b/>
      <w:bCs/>
      <w:sz w:val="36"/>
      <w:szCs w:val="36"/>
    </w:rPr>
  </w:style>
  <w:style w:type="paragraph" w:styleId="Header">
    <w:name w:val="header"/>
    <w:basedOn w:val="Normal"/>
    <w:link w:val="HeaderChar"/>
    <w:uiPriority w:val="99"/>
    <w:unhideWhenUsed/>
    <w:rsid w:val="00A11487"/>
    <w:pPr>
      <w:tabs>
        <w:tab w:val="center" w:pos="4513"/>
        <w:tab w:val="right" w:pos="9026"/>
      </w:tabs>
    </w:pPr>
  </w:style>
  <w:style w:type="character" w:customStyle="1" w:styleId="HeaderChar">
    <w:name w:val="Header Char"/>
    <w:link w:val="Header"/>
    <w:uiPriority w:val="99"/>
    <w:rsid w:val="00A11487"/>
    <w:rPr>
      <w:rFonts w:ascii="Arial" w:hAnsi="Arial"/>
      <w:sz w:val="24"/>
      <w:szCs w:val="22"/>
      <w:lang w:val="en-US" w:eastAsia="en-US"/>
    </w:rPr>
  </w:style>
  <w:style w:type="paragraph" w:styleId="Footer">
    <w:name w:val="footer"/>
    <w:basedOn w:val="Normal"/>
    <w:link w:val="FooterChar"/>
    <w:uiPriority w:val="99"/>
    <w:unhideWhenUsed/>
    <w:rsid w:val="00A11487"/>
    <w:pPr>
      <w:tabs>
        <w:tab w:val="center" w:pos="4513"/>
        <w:tab w:val="right" w:pos="9026"/>
      </w:tabs>
    </w:pPr>
  </w:style>
  <w:style w:type="character" w:customStyle="1" w:styleId="FooterChar">
    <w:name w:val="Footer Char"/>
    <w:link w:val="Footer"/>
    <w:uiPriority w:val="99"/>
    <w:rsid w:val="00A11487"/>
    <w:rPr>
      <w:rFonts w:ascii="Arial" w:hAnsi="Arial"/>
      <w:sz w:val="24"/>
      <w:szCs w:val="22"/>
      <w:lang w:val="en-US" w:eastAsia="en-US"/>
    </w:rPr>
  </w:style>
  <w:style w:type="character" w:customStyle="1" w:styleId="normaltextrun">
    <w:name w:val="normaltextrun"/>
    <w:basedOn w:val="DefaultParagraphFont"/>
    <w:rsid w:val="006067F8"/>
  </w:style>
  <w:style w:type="paragraph" w:customStyle="1" w:styleId="paragraph">
    <w:name w:val="paragraph"/>
    <w:basedOn w:val="Normal"/>
    <w:rsid w:val="0064255D"/>
    <w:pPr>
      <w:spacing w:before="100" w:beforeAutospacing="1" w:after="100" w:afterAutospacing="1"/>
    </w:pPr>
    <w:rPr>
      <w:rFonts w:ascii="Times New Roman" w:eastAsia="Times New Roman" w:hAnsi="Times New Roman"/>
      <w:szCs w:val="24"/>
      <w:lang w:val="en-GB" w:eastAsia="en-GB"/>
    </w:rPr>
  </w:style>
  <w:style w:type="character" w:customStyle="1" w:styleId="eop">
    <w:name w:val="eop"/>
    <w:basedOn w:val="DefaultParagraphFont"/>
    <w:rsid w:val="0064255D"/>
  </w:style>
  <w:style w:type="paragraph" w:styleId="Revision">
    <w:name w:val="Revision"/>
    <w:hidden/>
    <w:uiPriority w:val="99"/>
    <w:semiHidden/>
    <w:rsid w:val="000D1860"/>
    <w:rPr>
      <w:rFonts w:ascii="Arial" w:hAnsi="Arial"/>
      <w:sz w:val="24"/>
      <w:szCs w:val="22"/>
      <w:lang w:val="en-US" w:eastAsia="en-US"/>
    </w:rPr>
  </w:style>
  <w:style w:type="character" w:customStyle="1" w:styleId="Heading1Char">
    <w:name w:val="Heading 1 Char"/>
    <w:basedOn w:val="DefaultParagraphFont"/>
    <w:link w:val="Heading1"/>
    <w:uiPriority w:val="9"/>
    <w:rsid w:val="001F0335"/>
    <w:rPr>
      <w:rFonts w:ascii="Tahoma" w:eastAsiaTheme="majorEastAsia" w:hAnsi="Tahoma" w:cstheme="majorBidi"/>
      <w:b/>
      <w:sz w:val="28"/>
      <w:szCs w:val="32"/>
      <w:lang w:val="en-US" w:eastAsia="en-US"/>
    </w:rPr>
  </w:style>
  <w:style w:type="paragraph" w:styleId="TOCHeading">
    <w:name w:val="TOC Heading"/>
    <w:basedOn w:val="Heading1"/>
    <w:next w:val="Normal"/>
    <w:uiPriority w:val="39"/>
    <w:unhideWhenUsed/>
    <w:qFormat/>
    <w:rsid w:val="00006934"/>
    <w:pPr>
      <w:spacing w:line="259" w:lineRule="auto"/>
      <w:outlineLvl w:val="9"/>
    </w:pPr>
  </w:style>
  <w:style w:type="paragraph" w:styleId="TOC1">
    <w:name w:val="toc 1"/>
    <w:basedOn w:val="Normal"/>
    <w:next w:val="Normal"/>
    <w:autoRedefine/>
    <w:uiPriority w:val="39"/>
    <w:unhideWhenUsed/>
    <w:rsid w:val="001E781D"/>
    <w:pPr>
      <w:tabs>
        <w:tab w:val="right" w:leader="dot" w:pos="9350"/>
      </w:tabs>
      <w:spacing w:after="80"/>
    </w:pPr>
  </w:style>
  <w:style w:type="character" w:customStyle="1" w:styleId="Heading3Char">
    <w:name w:val="Heading 3 Char"/>
    <w:basedOn w:val="DefaultParagraphFont"/>
    <w:link w:val="Heading3"/>
    <w:uiPriority w:val="9"/>
    <w:rsid w:val="002E43AE"/>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unhideWhenUsed/>
    <w:rsid w:val="00CA5796"/>
    <w:rPr>
      <w:color w:val="605E5C"/>
      <w:shd w:val="clear" w:color="auto" w:fill="E1DFDD"/>
    </w:rPr>
  </w:style>
  <w:style w:type="paragraph" w:styleId="TOC2">
    <w:name w:val="toc 2"/>
    <w:basedOn w:val="Normal"/>
    <w:next w:val="Normal"/>
    <w:autoRedefine/>
    <w:uiPriority w:val="39"/>
    <w:unhideWhenUsed/>
    <w:rsid w:val="001E781D"/>
    <w:pPr>
      <w:numPr>
        <w:numId w:val="21"/>
      </w:numPr>
      <w:tabs>
        <w:tab w:val="right" w:leader="dot" w:pos="9016"/>
      </w:tabs>
      <w:spacing w:after="100"/>
    </w:pPr>
  </w:style>
  <w:style w:type="paragraph" w:styleId="NormalWeb">
    <w:name w:val="Normal (Web)"/>
    <w:basedOn w:val="Normal"/>
    <w:uiPriority w:val="99"/>
    <w:unhideWhenUsed/>
    <w:rsid w:val="005C5F2D"/>
    <w:pPr>
      <w:spacing w:before="100" w:beforeAutospacing="1" w:after="100" w:afterAutospacing="1"/>
    </w:pPr>
    <w:rPr>
      <w:rFonts w:ascii="Calibri" w:eastAsiaTheme="minorHAnsi" w:hAnsi="Calibri" w:cs="Calibri"/>
      <w:sz w:val="22"/>
      <w:lang w:val="en-GB" w:eastAsia="en-GB"/>
    </w:rPr>
  </w:style>
  <w:style w:type="paragraph" w:customStyle="1" w:styleId="xmsonormal">
    <w:name w:val="x_msonormal"/>
    <w:basedOn w:val="Normal"/>
    <w:uiPriority w:val="99"/>
    <w:semiHidden/>
    <w:rsid w:val="005C5F2D"/>
    <w:rPr>
      <w:rFonts w:ascii="Calibri" w:eastAsiaTheme="minorHAnsi" w:hAnsi="Calibri" w:cs="Calibri"/>
      <w:sz w:val="22"/>
      <w:lang w:val="en-GB" w:eastAsia="en-GB"/>
    </w:rPr>
  </w:style>
  <w:style w:type="character" w:styleId="Mention">
    <w:name w:val="Mention"/>
    <w:basedOn w:val="DefaultParagraphFont"/>
    <w:uiPriority w:val="99"/>
    <w:unhideWhenUsed/>
    <w:rsid w:val="000A0C54"/>
    <w:rPr>
      <w:color w:val="2B579A"/>
      <w:shd w:val="clear" w:color="auto" w:fill="E1DFDD"/>
    </w:rPr>
  </w:style>
  <w:style w:type="character" w:customStyle="1" w:styleId="ui-provider">
    <w:name w:val="ui-provider"/>
    <w:basedOn w:val="DefaultParagraphFont"/>
    <w:rsid w:val="00D23125"/>
  </w:style>
  <w:style w:type="character" w:customStyle="1" w:styleId="ListParagraphChar">
    <w:name w:val="List Paragraph Char"/>
    <w:basedOn w:val="DefaultParagraphFont"/>
    <w:link w:val="ListParagraph"/>
    <w:uiPriority w:val="34"/>
    <w:locked/>
    <w:rsid w:val="008E6616"/>
    <w:rPr>
      <w:rFonts w:ascii="Arial" w:eastAsia="Times New Roman"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689">
      <w:bodyDiv w:val="1"/>
      <w:marLeft w:val="0"/>
      <w:marRight w:val="0"/>
      <w:marTop w:val="0"/>
      <w:marBottom w:val="0"/>
      <w:divBdr>
        <w:top w:val="none" w:sz="0" w:space="0" w:color="auto"/>
        <w:left w:val="none" w:sz="0" w:space="0" w:color="auto"/>
        <w:bottom w:val="none" w:sz="0" w:space="0" w:color="auto"/>
        <w:right w:val="none" w:sz="0" w:space="0" w:color="auto"/>
      </w:divBdr>
    </w:div>
    <w:div w:id="264535083">
      <w:bodyDiv w:val="1"/>
      <w:marLeft w:val="0"/>
      <w:marRight w:val="0"/>
      <w:marTop w:val="0"/>
      <w:marBottom w:val="0"/>
      <w:divBdr>
        <w:top w:val="none" w:sz="0" w:space="0" w:color="auto"/>
        <w:left w:val="none" w:sz="0" w:space="0" w:color="auto"/>
        <w:bottom w:val="none" w:sz="0" w:space="0" w:color="auto"/>
        <w:right w:val="none" w:sz="0" w:space="0" w:color="auto"/>
      </w:divBdr>
    </w:div>
    <w:div w:id="1011105357">
      <w:bodyDiv w:val="1"/>
      <w:marLeft w:val="0"/>
      <w:marRight w:val="0"/>
      <w:marTop w:val="0"/>
      <w:marBottom w:val="0"/>
      <w:divBdr>
        <w:top w:val="none" w:sz="0" w:space="0" w:color="auto"/>
        <w:left w:val="none" w:sz="0" w:space="0" w:color="auto"/>
        <w:bottom w:val="none" w:sz="0" w:space="0" w:color="auto"/>
        <w:right w:val="none" w:sz="0" w:space="0" w:color="auto"/>
      </w:divBdr>
      <w:divsChild>
        <w:div w:id="300692345">
          <w:marLeft w:val="0"/>
          <w:marRight w:val="0"/>
          <w:marTop w:val="0"/>
          <w:marBottom w:val="0"/>
          <w:divBdr>
            <w:top w:val="none" w:sz="0" w:space="0" w:color="auto"/>
            <w:left w:val="none" w:sz="0" w:space="0" w:color="auto"/>
            <w:bottom w:val="none" w:sz="0" w:space="0" w:color="auto"/>
            <w:right w:val="none" w:sz="0" w:space="0" w:color="auto"/>
          </w:divBdr>
        </w:div>
        <w:div w:id="455221646">
          <w:marLeft w:val="0"/>
          <w:marRight w:val="0"/>
          <w:marTop w:val="0"/>
          <w:marBottom w:val="0"/>
          <w:divBdr>
            <w:top w:val="none" w:sz="0" w:space="0" w:color="auto"/>
            <w:left w:val="none" w:sz="0" w:space="0" w:color="auto"/>
            <w:bottom w:val="none" w:sz="0" w:space="0" w:color="auto"/>
            <w:right w:val="none" w:sz="0" w:space="0" w:color="auto"/>
          </w:divBdr>
        </w:div>
        <w:div w:id="593781478">
          <w:marLeft w:val="0"/>
          <w:marRight w:val="0"/>
          <w:marTop w:val="0"/>
          <w:marBottom w:val="0"/>
          <w:divBdr>
            <w:top w:val="none" w:sz="0" w:space="0" w:color="auto"/>
            <w:left w:val="none" w:sz="0" w:space="0" w:color="auto"/>
            <w:bottom w:val="none" w:sz="0" w:space="0" w:color="auto"/>
            <w:right w:val="none" w:sz="0" w:space="0" w:color="auto"/>
          </w:divBdr>
        </w:div>
        <w:div w:id="980621291">
          <w:marLeft w:val="0"/>
          <w:marRight w:val="0"/>
          <w:marTop w:val="0"/>
          <w:marBottom w:val="0"/>
          <w:divBdr>
            <w:top w:val="none" w:sz="0" w:space="0" w:color="auto"/>
            <w:left w:val="none" w:sz="0" w:space="0" w:color="auto"/>
            <w:bottom w:val="none" w:sz="0" w:space="0" w:color="auto"/>
            <w:right w:val="none" w:sz="0" w:space="0" w:color="auto"/>
          </w:divBdr>
        </w:div>
        <w:div w:id="1181093090">
          <w:marLeft w:val="0"/>
          <w:marRight w:val="0"/>
          <w:marTop w:val="0"/>
          <w:marBottom w:val="0"/>
          <w:divBdr>
            <w:top w:val="none" w:sz="0" w:space="0" w:color="auto"/>
            <w:left w:val="none" w:sz="0" w:space="0" w:color="auto"/>
            <w:bottom w:val="none" w:sz="0" w:space="0" w:color="auto"/>
            <w:right w:val="none" w:sz="0" w:space="0" w:color="auto"/>
          </w:divBdr>
        </w:div>
        <w:div w:id="1730808159">
          <w:marLeft w:val="0"/>
          <w:marRight w:val="0"/>
          <w:marTop w:val="0"/>
          <w:marBottom w:val="0"/>
          <w:divBdr>
            <w:top w:val="none" w:sz="0" w:space="0" w:color="auto"/>
            <w:left w:val="none" w:sz="0" w:space="0" w:color="auto"/>
            <w:bottom w:val="none" w:sz="0" w:space="0" w:color="auto"/>
            <w:right w:val="none" w:sz="0" w:space="0" w:color="auto"/>
          </w:divBdr>
        </w:div>
      </w:divsChild>
    </w:div>
    <w:div w:id="1035691073">
      <w:bodyDiv w:val="1"/>
      <w:marLeft w:val="0"/>
      <w:marRight w:val="0"/>
      <w:marTop w:val="0"/>
      <w:marBottom w:val="0"/>
      <w:divBdr>
        <w:top w:val="none" w:sz="0" w:space="0" w:color="auto"/>
        <w:left w:val="none" w:sz="0" w:space="0" w:color="auto"/>
        <w:bottom w:val="none" w:sz="0" w:space="0" w:color="auto"/>
        <w:right w:val="none" w:sz="0" w:space="0" w:color="auto"/>
      </w:divBdr>
    </w:div>
    <w:div w:id="1122068192">
      <w:bodyDiv w:val="1"/>
      <w:marLeft w:val="0"/>
      <w:marRight w:val="0"/>
      <w:marTop w:val="0"/>
      <w:marBottom w:val="0"/>
      <w:divBdr>
        <w:top w:val="none" w:sz="0" w:space="0" w:color="auto"/>
        <w:left w:val="none" w:sz="0" w:space="0" w:color="auto"/>
        <w:bottom w:val="none" w:sz="0" w:space="0" w:color="auto"/>
        <w:right w:val="none" w:sz="0" w:space="0" w:color="auto"/>
      </w:divBdr>
    </w:div>
    <w:div w:id="1136946514">
      <w:bodyDiv w:val="1"/>
      <w:marLeft w:val="0"/>
      <w:marRight w:val="0"/>
      <w:marTop w:val="0"/>
      <w:marBottom w:val="0"/>
      <w:divBdr>
        <w:top w:val="none" w:sz="0" w:space="0" w:color="auto"/>
        <w:left w:val="none" w:sz="0" w:space="0" w:color="auto"/>
        <w:bottom w:val="none" w:sz="0" w:space="0" w:color="auto"/>
        <w:right w:val="none" w:sz="0" w:space="0" w:color="auto"/>
      </w:divBdr>
    </w:div>
    <w:div w:id="1635139741">
      <w:bodyDiv w:val="1"/>
      <w:marLeft w:val="0"/>
      <w:marRight w:val="0"/>
      <w:marTop w:val="0"/>
      <w:marBottom w:val="0"/>
      <w:divBdr>
        <w:top w:val="none" w:sz="0" w:space="0" w:color="auto"/>
        <w:left w:val="none" w:sz="0" w:space="0" w:color="auto"/>
        <w:bottom w:val="none" w:sz="0" w:space="0" w:color="auto"/>
        <w:right w:val="none" w:sz="0" w:space="0" w:color="auto"/>
      </w:divBdr>
    </w:div>
    <w:div w:id="1677535538">
      <w:bodyDiv w:val="1"/>
      <w:marLeft w:val="0"/>
      <w:marRight w:val="0"/>
      <w:marTop w:val="0"/>
      <w:marBottom w:val="0"/>
      <w:divBdr>
        <w:top w:val="none" w:sz="0" w:space="0" w:color="auto"/>
        <w:left w:val="none" w:sz="0" w:space="0" w:color="auto"/>
        <w:bottom w:val="none" w:sz="0" w:space="0" w:color="auto"/>
        <w:right w:val="none" w:sz="0" w:space="0" w:color="auto"/>
      </w:divBdr>
      <w:divsChild>
        <w:div w:id="142619943">
          <w:marLeft w:val="0"/>
          <w:marRight w:val="0"/>
          <w:marTop w:val="0"/>
          <w:marBottom w:val="0"/>
          <w:divBdr>
            <w:top w:val="none" w:sz="0" w:space="0" w:color="auto"/>
            <w:left w:val="none" w:sz="0" w:space="0" w:color="auto"/>
            <w:bottom w:val="none" w:sz="0" w:space="0" w:color="auto"/>
            <w:right w:val="none" w:sz="0" w:space="0" w:color="auto"/>
          </w:divBdr>
          <w:divsChild>
            <w:div w:id="1350377521">
              <w:marLeft w:val="0"/>
              <w:marRight w:val="0"/>
              <w:marTop w:val="0"/>
              <w:marBottom w:val="0"/>
              <w:divBdr>
                <w:top w:val="none" w:sz="0" w:space="0" w:color="auto"/>
                <w:left w:val="none" w:sz="0" w:space="0" w:color="auto"/>
                <w:bottom w:val="none" w:sz="0" w:space="0" w:color="auto"/>
                <w:right w:val="none" w:sz="0" w:space="0" w:color="auto"/>
              </w:divBdr>
            </w:div>
          </w:divsChild>
        </w:div>
        <w:div w:id="287707846">
          <w:marLeft w:val="0"/>
          <w:marRight w:val="0"/>
          <w:marTop w:val="0"/>
          <w:marBottom w:val="0"/>
          <w:divBdr>
            <w:top w:val="none" w:sz="0" w:space="0" w:color="auto"/>
            <w:left w:val="none" w:sz="0" w:space="0" w:color="auto"/>
            <w:bottom w:val="none" w:sz="0" w:space="0" w:color="auto"/>
            <w:right w:val="none" w:sz="0" w:space="0" w:color="auto"/>
          </w:divBdr>
          <w:divsChild>
            <w:div w:id="92939597">
              <w:marLeft w:val="0"/>
              <w:marRight w:val="0"/>
              <w:marTop w:val="0"/>
              <w:marBottom w:val="0"/>
              <w:divBdr>
                <w:top w:val="none" w:sz="0" w:space="0" w:color="auto"/>
                <w:left w:val="none" w:sz="0" w:space="0" w:color="auto"/>
                <w:bottom w:val="none" w:sz="0" w:space="0" w:color="auto"/>
                <w:right w:val="none" w:sz="0" w:space="0" w:color="auto"/>
              </w:divBdr>
            </w:div>
          </w:divsChild>
        </w:div>
        <w:div w:id="414867349">
          <w:marLeft w:val="0"/>
          <w:marRight w:val="0"/>
          <w:marTop w:val="0"/>
          <w:marBottom w:val="0"/>
          <w:divBdr>
            <w:top w:val="none" w:sz="0" w:space="0" w:color="auto"/>
            <w:left w:val="none" w:sz="0" w:space="0" w:color="auto"/>
            <w:bottom w:val="none" w:sz="0" w:space="0" w:color="auto"/>
            <w:right w:val="none" w:sz="0" w:space="0" w:color="auto"/>
          </w:divBdr>
          <w:divsChild>
            <w:div w:id="391513306">
              <w:marLeft w:val="0"/>
              <w:marRight w:val="0"/>
              <w:marTop w:val="0"/>
              <w:marBottom w:val="0"/>
              <w:divBdr>
                <w:top w:val="none" w:sz="0" w:space="0" w:color="auto"/>
                <w:left w:val="none" w:sz="0" w:space="0" w:color="auto"/>
                <w:bottom w:val="none" w:sz="0" w:space="0" w:color="auto"/>
                <w:right w:val="none" w:sz="0" w:space="0" w:color="auto"/>
              </w:divBdr>
            </w:div>
          </w:divsChild>
        </w:div>
        <w:div w:id="495415847">
          <w:marLeft w:val="0"/>
          <w:marRight w:val="0"/>
          <w:marTop w:val="0"/>
          <w:marBottom w:val="0"/>
          <w:divBdr>
            <w:top w:val="none" w:sz="0" w:space="0" w:color="auto"/>
            <w:left w:val="none" w:sz="0" w:space="0" w:color="auto"/>
            <w:bottom w:val="none" w:sz="0" w:space="0" w:color="auto"/>
            <w:right w:val="none" w:sz="0" w:space="0" w:color="auto"/>
          </w:divBdr>
          <w:divsChild>
            <w:div w:id="324095292">
              <w:marLeft w:val="0"/>
              <w:marRight w:val="0"/>
              <w:marTop w:val="0"/>
              <w:marBottom w:val="0"/>
              <w:divBdr>
                <w:top w:val="none" w:sz="0" w:space="0" w:color="auto"/>
                <w:left w:val="none" w:sz="0" w:space="0" w:color="auto"/>
                <w:bottom w:val="none" w:sz="0" w:space="0" w:color="auto"/>
                <w:right w:val="none" w:sz="0" w:space="0" w:color="auto"/>
              </w:divBdr>
            </w:div>
          </w:divsChild>
        </w:div>
        <w:div w:id="664089625">
          <w:marLeft w:val="0"/>
          <w:marRight w:val="0"/>
          <w:marTop w:val="0"/>
          <w:marBottom w:val="0"/>
          <w:divBdr>
            <w:top w:val="none" w:sz="0" w:space="0" w:color="auto"/>
            <w:left w:val="none" w:sz="0" w:space="0" w:color="auto"/>
            <w:bottom w:val="none" w:sz="0" w:space="0" w:color="auto"/>
            <w:right w:val="none" w:sz="0" w:space="0" w:color="auto"/>
          </w:divBdr>
          <w:divsChild>
            <w:div w:id="817379423">
              <w:marLeft w:val="0"/>
              <w:marRight w:val="0"/>
              <w:marTop w:val="0"/>
              <w:marBottom w:val="0"/>
              <w:divBdr>
                <w:top w:val="none" w:sz="0" w:space="0" w:color="auto"/>
                <w:left w:val="none" w:sz="0" w:space="0" w:color="auto"/>
                <w:bottom w:val="none" w:sz="0" w:space="0" w:color="auto"/>
                <w:right w:val="none" w:sz="0" w:space="0" w:color="auto"/>
              </w:divBdr>
            </w:div>
          </w:divsChild>
        </w:div>
        <w:div w:id="1105274027">
          <w:marLeft w:val="0"/>
          <w:marRight w:val="0"/>
          <w:marTop w:val="0"/>
          <w:marBottom w:val="0"/>
          <w:divBdr>
            <w:top w:val="none" w:sz="0" w:space="0" w:color="auto"/>
            <w:left w:val="none" w:sz="0" w:space="0" w:color="auto"/>
            <w:bottom w:val="none" w:sz="0" w:space="0" w:color="auto"/>
            <w:right w:val="none" w:sz="0" w:space="0" w:color="auto"/>
          </w:divBdr>
          <w:divsChild>
            <w:div w:id="900947849">
              <w:marLeft w:val="0"/>
              <w:marRight w:val="0"/>
              <w:marTop w:val="0"/>
              <w:marBottom w:val="0"/>
              <w:divBdr>
                <w:top w:val="none" w:sz="0" w:space="0" w:color="auto"/>
                <w:left w:val="none" w:sz="0" w:space="0" w:color="auto"/>
                <w:bottom w:val="none" w:sz="0" w:space="0" w:color="auto"/>
                <w:right w:val="none" w:sz="0" w:space="0" w:color="auto"/>
              </w:divBdr>
            </w:div>
          </w:divsChild>
        </w:div>
        <w:div w:id="1517421272">
          <w:marLeft w:val="0"/>
          <w:marRight w:val="0"/>
          <w:marTop w:val="0"/>
          <w:marBottom w:val="0"/>
          <w:divBdr>
            <w:top w:val="none" w:sz="0" w:space="0" w:color="auto"/>
            <w:left w:val="none" w:sz="0" w:space="0" w:color="auto"/>
            <w:bottom w:val="none" w:sz="0" w:space="0" w:color="auto"/>
            <w:right w:val="none" w:sz="0" w:space="0" w:color="auto"/>
          </w:divBdr>
          <w:divsChild>
            <w:div w:id="530799468">
              <w:marLeft w:val="0"/>
              <w:marRight w:val="0"/>
              <w:marTop w:val="0"/>
              <w:marBottom w:val="0"/>
              <w:divBdr>
                <w:top w:val="none" w:sz="0" w:space="0" w:color="auto"/>
                <w:left w:val="none" w:sz="0" w:space="0" w:color="auto"/>
                <w:bottom w:val="none" w:sz="0" w:space="0" w:color="auto"/>
                <w:right w:val="none" w:sz="0" w:space="0" w:color="auto"/>
              </w:divBdr>
            </w:div>
          </w:divsChild>
        </w:div>
        <w:div w:id="1952470745">
          <w:marLeft w:val="0"/>
          <w:marRight w:val="0"/>
          <w:marTop w:val="0"/>
          <w:marBottom w:val="0"/>
          <w:divBdr>
            <w:top w:val="none" w:sz="0" w:space="0" w:color="auto"/>
            <w:left w:val="none" w:sz="0" w:space="0" w:color="auto"/>
            <w:bottom w:val="none" w:sz="0" w:space="0" w:color="auto"/>
            <w:right w:val="none" w:sz="0" w:space="0" w:color="auto"/>
          </w:divBdr>
          <w:divsChild>
            <w:div w:id="1983657010">
              <w:marLeft w:val="0"/>
              <w:marRight w:val="0"/>
              <w:marTop w:val="0"/>
              <w:marBottom w:val="0"/>
              <w:divBdr>
                <w:top w:val="none" w:sz="0" w:space="0" w:color="auto"/>
                <w:left w:val="none" w:sz="0" w:space="0" w:color="auto"/>
                <w:bottom w:val="none" w:sz="0" w:space="0" w:color="auto"/>
                <w:right w:val="none" w:sz="0" w:space="0" w:color="auto"/>
              </w:divBdr>
            </w:div>
          </w:divsChild>
        </w:div>
        <w:div w:id="2117864306">
          <w:marLeft w:val="0"/>
          <w:marRight w:val="0"/>
          <w:marTop w:val="0"/>
          <w:marBottom w:val="0"/>
          <w:divBdr>
            <w:top w:val="none" w:sz="0" w:space="0" w:color="auto"/>
            <w:left w:val="none" w:sz="0" w:space="0" w:color="auto"/>
            <w:bottom w:val="none" w:sz="0" w:space="0" w:color="auto"/>
            <w:right w:val="none" w:sz="0" w:space="0" w:color="auto"/>
          </w:divBdr>
          <w:divsChild>
            <w:div w:id="206544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5779">
      <w:bodyDiv w:val="1"/>
      <w:marLeft w:val="0"/>
      <w:marRight w:val="0"/>
      <w:marTop w:val="0"/>
      <w:marBottom w:val="0"/>
      <w:divBdr>
        <w:top w:val="none" w:sz="0" w:space="0" w:color="auto"/>
        <w:left w:val="none" w:sz="0" w:space="0" w:color="auto"/>
        <w:bottom w:val="none" w:sz="0" w:space="0" w:color="auto"/>
        <w:right w:val="none" w:sz="0" w:space="0" w:color="auto"/>
      </w:divBdr>
    </w:div>
    <w:div w:id="1888562443">
      <w:bodyDiv w:val="1"/>
      <w:marLeft w:val="0"/>
      <w:marRight w:val="0"/>
      <w:marTop w:val="0"/>
      <w:marBottom w:val="0"/>
      <w:divBdr>
        <w:top w:val="none" w:sz="0" w:space="0" w:color="auto"/>
        <w:left w:val="none" w:sz="0" w:space="0" w:color="auto"/>
        <w:bottom w:val="none" w:sz="0" w:space="0" w:color="auto"/>
        <w:right w:val="none" w:sz="0" w:space="0" w:color="auto"/>
      </w:divBdr>
    </w:div>
    <w:div w:id="1896965511">
      <w:bodyDiv w:val="1"/>
      <w:marLeft w:val="0"/>
      <w:marRight w:val="0"/>
      <w:marTop w:val="0"/>
      <w:marBottom w:val="0"/>
      <w:divBdr>
        <w:top w:val="none" w:sz="0" w:space="0" w:color="auto"/>
        <w:left w:val="none" w:sz="0" w:space="0" w:color="auto"/>
        <w:bottom w:val="none" w:sz="0" w:space="0" w:color="auto"/>
        <w:right w:val="none" w:sz="0" w:space="0" w:color="auto"/>
      </w:divBdr>
      <w:divsChild>
        <w:div w:id="882861333">
          <w:marLeft w:val="0"/>
          <w:marRight w:val="0"/>
          <w:marTop w:val="0"/>
          <w:marBottom w:val="0"/>
          <w:divBdr>
            <w:top w:val="none" w:sz="0" w:space="0" w:color="auto"/>
            <w:left w:val="none" w:sz="0" w:space="0" w:color="auto"/>
            <w:bottom w:val="none" w:sz="0" w:space="0" w:color="auto"/>
            <w:right w:val="none" w:sz="0" w:space="0" w:color="auto"/>
          </w:divBdr>
          <w:divsChild>
            <w:div w:id="932012674">
              <w:marLeft w:val="0"/>
              <w:marRight w:val="0"/>
              <w:marTop w:val="0"/>
              <w:marBottom w:val="0"/>
              <w:divBdr>
                <w:top w:val="none" w:sz="0" w:space="0" w:color="auto"/>
                <w:left w:val="none" w:sz="0" w:space="0" w:color="auto"/>
                <w:bottom w:val="none" w:sz="0" w:space="0" w:color="auto"/>
                <w:right w:val="none" w:sz="0" w:space="0" w:color="auto"/>
              </w:divBdr>
              <w:divsChild>
                <w:div w:id="1020206644">
                  <w:marLeft w:val="0"/>
                  <w:marRight w:val="-95"/>
                  <w:marTop w:val="0"/>
                  <w:marBottom w:val="0"/>
                  <w:divBdr>
                    <w:top w:val="none" w:sz="0" w:space="0" w:color="auto"/>
                    <w:left w:val="none" w:sz="0" w:space="0" w:color="auto"/>
                    <w:bottom w:val="none" w:sz="0" w:space="0" w:color="auto"/>
                    <w:right w:val="none" w:sz="0" w:space="0" w:color="auto"/>
                  </w:divBdr>
                  <w:divsChild>
                    <w:div w:id="1380668523">
                      <w:marLeft w:val="2214"/>
                      <w:marRight w:val="2581"/>
                      <w:marTop w:val="0"/>
                      <w:marBottom w:val="0"/>
                      <w:divBdr>
                        <w:top w:val="none" w:sz="0" w:space="0" w:color="auto"/>
                        <w:left w:val="none" w:sz="0" w:space="0" w:color="auto"/>
                        <w:bottom w:val="none" w:sz="0" w:space="0" w:color="auto"/>
                        <w:right w:val="single" w:sz="6" w:space="16" w:color="E5E5E5"/>
                      </w:divBdr>
                    </w:div>
                  </w:divsChild>
                </w:div>
              </w:divsChild>
            </w:div>
          </w:divsChild>
        </w:div>
      </w:divsChild>
    </w:div>
    <w:div w:id="1938906484">
      <w:bodyDiv w:val="1"/>
      <w:marLeft w:val="0"/>
      <w:marRight w:val="0"/>
      <w:marTop w:val="0"/>
      <w:marBottom w:val="0"/>
      <w:divBdr>
        <w:top w:val="none" w:sz="0" w:space="0" w:color="auto"/>
        <w:left w:val="none" w:sz="0" w:space="0" w:color="auto"/>
        <w:bottom w:val="none" w:sz="0" w:space="0" w:color="auto"/>
        <w:right w:val="none" w:sz="0" w:space="0" w:color="auto"/>
      </w:divBdr>
    </w:div>
    <w:div w:id="202161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osteopathy.org.uk/news-and-resources/document-library/about-the-gosc/guidance-fitness-to-practise-committees-on-imposing-iso/" TargetMode="External"/><Relationship Id="rId26" Type="http://schemas.openxmlformats.org/officeDocument/2006/relationships/hyperlink" Target="https://www.osteopathy.org.uk/forms/diversity-questionnaire" TargetMode="External"/><Relationship Id="rId3" Type="http://schemas.openxmlformats.org/officeDocument/2006/relationships/customXml" Target="../customXml/item3.xml"/><Relationship Id="rId21" Type="http://schemas.openxmlformats.org/officeDocument/2006/relationships/hyperlink" Target="https://www.osteopathy.org.uk/news-and-resources/document-library/about-the-gosc/guidance-for-fitness-to-practise-committees-on-imposing-interi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mailto:regulation@osteopathy.org.uk" TargetMode="External"/><Relationship Id="rId2" Type="http://schemas.openxmlformats.org/officeDocument/2006/relationships/customXml" Target="../customXml/item2.xml"/><Relationship Id="rId16" Type="http://schemas.openxmlformats.org/officeDocument/2006/relationships/hyperlink" Target="https://www.osteopathy.org.uk/about-us/the-organisation/committees/health-committee/" TargetMode="External"/><Relationship Id="rId20" Type="http://schemas.openxmlformats.org/officeDocument/2006/relationships/hyperlink" Target="https://www.legislation.gov.uk/ukpga/2015/28/schedule/paragraph/3/enac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egulation@osteopathy.org.uk" TargetMode="External"/><Relationship Id="rId5" Type="http://schemas.openxmlformats.org/officeDocument/2006/relationships/numbering" Target="numbering.xml"/><Relationship Id="rId15" Type="http://schemas.openxmlformats.org/officeDocument/2006/relationships/hyperlink" Target="https://www.osteopathy.org.uk/about-us/the-organisation/committees/professional-conduct-committee/" TargetMode="External"/><Relationship Id="rId23" Type="http://schemas.openxmlformats.org/officeDocument/2006/relationships/hyperlink" Target="https://www.osteopathy.org.uk/forms/consultation-guidance-on-imposing-interim-suspension-orders-and?preview=tru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steopathy.org.uk/news-and-resources/document-library/about-the-gosc/practice-note-undertaking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teopathy.org.uk/about-us/the-organisation/committees/investigating-committee/" TargetMode="External"/><Relationship Id="rId22" Type="http://schemas.openxmlformats.org/officeDocument/2006/relationships/hyperlink" Target="https://www.osteopathy.org.uk/news-and-resources/document-library/consultations/practice-note-consideration-of-undertakings-at-interi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FC6FE9C443C40B0B9BB296F6B0B89" ma:contentTypeVersion="6" ma:contentTypeDescription="Create a new document." ma:contentTypeScope="" ma:versionID="40a4a63c8d6236e7157a049de1fd527d">
  <xsd:schema xmlns:xsd="http://www.w3.org/2001/XMLSchema" xmlns:xs="http://www.w3.org/2001/XMLSchema" xmlns:p="http://schemas.microsoft.com/office/2006/metadata/properties" xmlns:ns2="d008467e-8be1-4fc2-be50-8881fbe3e282" xmlns:ns3="5989f3d7-68e9-4912-a179-743daf929cf3" targetNamespace="http://schemas.microsoft.com/office/2006/metadata/properties" ma:root="true" ma:fieldsID="80878227e10de21e3b5a43f13cb5bd47" ns2:_="" ns3:_="">
    <xsd:import namespace="d008467e-8be1-4fc2-be50-8881fbe3e282"/>
    <xsd:import namespace="5989f3d7-68e9-4912-a179-743daf929c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8467e-8be1-4fc2-be50-8881fbe3e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9f3d7-68e9-4912-a179-743daf929c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8C8E8-6506-405E-BC5C-8A7C26C3A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8467e-8be1-4fc2-be50-8881fbe3e282"/>
    <ds:schemaRef ds:uri="5989f3d7-68e9-4912-a179-743daf929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B88A3-DCF6-48B3-8730-B780B6DDB749}">
  <ds:schemaRefs>
    <ds:schemaRef ds:uri="http://schemas.openxmlformats.org/officeDocument/2006/bibliography"/>
  </ds:schemaRefs>
</ds:datastoreItem>
</file>

<file path=customXml/itemProps3.xml><?xml version="1.0" encoding="utf-8"?>
<ds:datastoreItem xmlns:ds="http://schemas.openxmlformats.org/officeDocument/2006/customXml" ds:itemID="{9BBD1919-26D9-4CDB-861D-2852E6BC6931}">
  <ds:schemaRefs>
    <ds:schemaRef ds:uri="http://schemas.microsoft.com/sharepoint/v3/contenttype/forms"/>
  </ds:schemaRefs>
</ds:datastoreItem>
</file>

<file path=customXml/itemProps4.xml><?xml version="1.0" encoding="utf-8"?>
<ds:datastoreItem xmlns:ds="http://schemas.openxmlformats.org/officeDocument/2006/customXml" ds:itemID="{64BC0111-A436-43C0-B864-DC7F7816852A}">
  <ds:schemaRefs>
    <ds:schemaRef ds:uri="5989f3d7-68e9-4912-a179-743daf929cf3"/>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d008467e-8be1-4fc2-be50-8881fbe3e282"/>
    <ds:schemaRef ds:uri="http://www.w3.org/XML/1998/namespac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2197</Words>
  <Characters>12525</Characters>
  <Application>Microsoft Office Word</Application>
  <DocSecurity>0</DocSecurity>
  <Lines>104</Lines>
  <Paragraphs>29</Paragraphs>
  <ScaleCrop>false</ScaleCrop>
  <Company>Star</Company>
  <LinksUpToDate>false</LinksUpToDate>
  <CharactersWithSpaces>14693</CharactersWithSpaces>
  <SharedDoc>false</SharedDoc>
  <HLinks>
    <vt:vector size="120" baseType="variant">
      <vt:variant>
        <vt:i4>6815803</vt:i4>
      </vt:variant>
      <vt:variant>
        <vt:i4>84</vt:i4>
      </vt:variant>
      <vt:variant>
        <vt:i4>0</vt:i4>
      </vt:variant>
      <vt:variant>
        <vt:i4>5</vt:i4>
      </vt:variant>
      <vt:variant>
        <vt:lpwstr>https://www.osteopathy.org.uk/forms/diversity-questionnaire</vt:lpwstr>
      </vt:variant>
      <vt:variant>
        <vt:lpwstr/>
      </vt:variant>
      <vt:variant>
        <vt:i4>5636147</vt:i4>
      </vt:variant>
      <vt:variant>
        <vt:i4>81</vt:i4>
      </vt:variant>
      <vt:variant>
        <vt:i4>0</vt:i4>
      </vt:variant>
      <vt:variant>
        <vt:i4>5</vt:i4>
      </vt:variant>
      <vt:variant>
        <vt:lpwstr>mailto:regulation@osteopathy.org.uk</vt:lpwstr>
      </vt:variant>
      <vt:variant>
        <vt:lpwstr/>
      </vt:variant>
      <vt:variant>
        <vt:i4>5636147</vt:i4>
      </vt:variant>
      <vt:variant>
        <vt:i4>78</vt:i4>
      </vt:variant>
      <vt:variant>
        <vt:i4>0</vt:i4>
      </vt:variant>
      <vt:variant>
        <vt:i4>5</vt:i4>
      </vt:variant>
      <vt:variant>
        <vt:lpwstr>mailto:regulation@osteopathy.org.uk</vt:lpwstr>
      </vt:variant>
      <vt:variant>
        <vt:lpwstr/>
      </vt:variant>
      <vt:variant>
        <vt:i4>4259856</vt:i4>
      </vt:variant>
      <vt:variant>
        <vt:i4>75</vt:i4>
      </vt:variant>
      <vt:variant>
        <vt:i4>0</vt:i4>
      </vt:variant>
      <vt:variant>
        <vt:i4>5</vt:i4>
      </vt:variant>
      <vt:variant>
        <vt:lpwstr>https://www.osteopathy.org.uk/forms/consultation-guidance-on-imposing-interim-suspension-orders-and?preview=true</vt:lpwstr>
      </vt:variant>
      <vt:variant>
        <vt:lpwstr/>
      </vt:variant>
      <vt:variant>
        <vt:i4>1572879</vt:i4>
      </vt:variant>
      <vt:variant>
        <vt:i4>72</vt:i4>
      </vt:variant>
      <vt:variant>
        <vt:i4>0</vt:i4>
      </vt:variant>
      <vt:variant>
        <vt:i4>5</vt:i4>
      </vt:variant>
      <vt:variant>
        <vt:lpwstr>https://www.osteopathy.org.uk/news-and-resources/document-library/about-the-gosc/practice-note-undertakings/</vt:lpwstr>
      </vt:variant>
      <vt:variant>
        <vt:lpwstr/>
      </vt:variant>
      <vt:variant>
        <vt:i4>1966105</vt:i4>
      </vt:variant>
      <vt:variant>
        <vt:i4>69</vt:i4>
      </vt:variant>
      <vt:variant>
        <vt:i4>0</vt:i4>
      </vt:variant>
      <vt:variant>
        <vt:i4>5</vt:i4>
      </vt:variant>
      <vt:variant>
        <vt:lpwstr>https://www.osteopathy.org.uk/news-and-resources/document-library/about-the-gosc/guidance-fitness-to-practise-committees-on-imposing-iso/</vt:lpwstr>
      </vt:variant>
      <vt:variant>
        <vt:lpwstr/>
      </vt:variant>
      <vt:variant>
        <vt:i4>1114135</vt:i4>
      </vt:variant>
      <vt:variant>
        <vt:i4>66</vt:i4>
      </vt:variant>
      <vt:variant>
        <vt:i4>0</vt:i4>
      </vt:variant>
      <vt:variant>
        <vt:i4>5</vt:i4>
      </vt:variant>
      <vt:variant>
        <vt:lpwstr>https://www.legislation.gov.uk/ukpga/2015/28/schedule/paragraph/3/enacted</vt:lpwstr>
      </vt:variant>
      <vt:variant>
        <vt:lpwstr/>
      </vt:variant>
      <vt:variant>
        <vt:i4>1572879</vt:i4>
      </vt:variant>
      <vt:variant>
        <vt:i4>63</vt:i4>
      </vt:variant>
      <vt:variant>
        <vt:i4>0</vt:i4>
      </vt:variant>
      <vt:variant>
        <vt:i4>5</vt:i4>
      </vt:variant>
      <vt:variant>
        <vt:lpwstr>https://www.osteopathy.org.uk/news-and-resources/document-library/about-the-gosc/practice-note-undertakings/</vt:lpwstr>
      </vt:variant>
      <vt:variant>
        <vt:lpwstr/>
      </vt:variant>
      <vt:variant>
        <vt:i4>1966105</vt:i4>
      </vt:variant>
      <vt:variant>
        <vt:i4>60</vt:i4>
      </vt:variant>
      <vt:variant>
        <vt:i4>0</vt:i4>
      </vt:variant>
      <vt:variant>
        <vt:i4>5</vt:i4>
      </vt:variant>
      <vt:variant>
        <vt:lpwstr>https://www.osteopathy.org.uk/news-and-resources/document-library/about-the-gosc/guidance-fitness-to-practise-committees-on-imposing-iso/</vt:lpwstr>
      </vt:variant>
      <vt:variant>
        <vt:lpwstr/>
      </vt:variant>
      <vt:variant>
        <vt:i4>262163</vt:i4>
      </vt:variant>
      <vt:variant>
        <vt:i4>57</vt:i4>
      </vt:variant>
      <vt:variant>
        <vt:i4>0</vt:i4>
      </vt:variant>
      <vt:variant>
        <vt:i4>5</vt:i4>
      </vt:variant>
      <vt:variant>
        <vt:lpwstr>https://www.osteopathy.org.uk/about-us/the-organisation/committees/health-committee/</vt:lpwstr>
      </vt:variant>
      <vt:variant>
        <vt:lpwstr/>
      </vt:variant>
      <vt:variant>
        <vt:i4>3866738</vt:i4>
      </vt:variant>
      <vt:variant>
        <vt:i4>54</vt:i4>
      </vt:variant>
      <vt:variant>
        <vt:i4>0</vt:i4>
      </vt:variant>
      <vt:variant>
        <vt:i4>5</vt:i4>
      </vt:variant>
      <vt:variant>
        <vt:lpwstr>https://www.osteopathy.org.uk/about-us/the-organisation/committees/professional-conduct-committee/</vt:lpwstr>
      </vt:variant>
      <vt:variant>
        <vt:lpwstr/>
      </vt:variant>
      <vt:variant>
        <vt:i4>7602232</vt:i4>
      </vt:variant>
      <vt:variant>
        <vt:i4>51</vt:i4>
      </vt:variant>
      <vt:variant>
        <vt:i4>0</vt:i4>
      </vt:variant>
      <vt:variant>
        <vt:i4>5</vt:i4>
      </vt:variant>
      <vt:variant>
        <vt:lpwstr>https://www.osteopathy.org.uk/about-us/the-organisation/committees/investigating-committee/</vt:lpwstr>
      </vt:variant>
      <vt:variant>
        <vt:lpwstr/>
      </vt:variant>
      <vt:variant>
        <vt:i4>1507376</vt:i4>
      </vt:variant>
      <vt:variant>
        <vt:i4>44</vt:i4>
      </vt:variant>
      <vt:variant>
        <vt:i4>0</vt:i4>
      </vt:variant>
      <vt:variant>
        <vt:i4>5</vt:i4>
      </vt:variant>
      <vt:variant>
        <vt:lpwstr/>
      </vt:variant>
      <vt:variant>
        <vt:lpwstr>_Toc137206679</vt:lpwstr>
      </vt:variant>
      <vt:variant>
        <vt:i4>1507376</vt:i4>
      </vt:variant>
      <vt:variant>
        <vt:i4>38</vt:i4>
      </vt:variant>
      <vt:variant>
        <vt:i4>0</vt:i4>
      </vt:variant>
      <vt:variant>
        <vt:i4>5</vt:i4>
      </vt:variant>
      <vt:variant>
        <vt:lpwstr/>
      </vt:variant>
      <vt:variant>
        <vt:lpwstr>_Toc137206678</vt:lpwstr>
      </vt:variant>
      <vt:variant>
        <vt:i4>1507376</vt:i4>
      </vt:variant>
      <vt:variant>
        <vt:i4>32</vt:i4>
      </vt:variant>
      <vt:variant>
        <vt:i4>0</vt:i4>
      </vt:variant>
      <vt:variant>
        <vt:i4>5</vt:i4>
      </vt:variant>
      <vt:variant>
        <vt:lpwstr/>
      </vt:variant>
      <vt:variant>
        <vt:lpwstr>_Toc137206677</vt:lpwstr>
      </vt:variant>
      <vt:variant>
        <vt:i4>1507376</vt:i4>
      </vt:variant>
      <vt:variant>
        <vt:i4>26</vt:i4>
      </vt:variant>
      <vt:variant>
        <vt:i4>0</vt:i4>
      </vt:variant>
      <vt:variant>
        <vt:i4>5</vt:i4>
      </vt:variant>
      <vt:variant>
        <vt:lpwstr/>
      </vt:variant>
      <vt:variant>
        <vt:lpwstr>_Toc137206675</vt:lpwstr>
      </vt:variant>
      <vt:variant>
        <vt:i4>1507376</vt:i4>
      </vt:variant>
      <vt:variant>
        <vt:i4>20</vt:i4>
      </vt:variant>
      <vt:variant>
        <vt:i4>0</vt:i4>
      </vt:variant>
      <vt:variant>
        <vt:i4>5</vt:i4>
      </vt:variant>
      <vt:variant>
        <vt:lpwstr/>
      </vt:variant>
      <vt:variant>
        <vt:lpwstr>_Toc137206674</vt:lpwstr>
      </vt:variant>
      <vt:variant>
        <vt:i4>1507376</vt:i4>
      </vt:variant>
      <vt:variant>
        <vt:i4>14</vt:i4>
      </vt:variant>
      <vt:variant>
        <vt:i4>0</vt:i4>
      </vt:variant>
      <vt:variant>
        <vt:i4>5</vt:i4>
      </vt:variant>
      <vt:variant>
        <vt:lpwstr/>
      </vt:variant>
      <vt:variant>
        <vt:lpwstr>_Toc137206673</vt:lpwstr>
      </vt:variant>
      <vt:variant>
        <vt:i4>1507376</vt:i4>
      </vt:variant>
      <vt:variant>
        <vt:i4>8</vt:i4>
      </vt:variant>
      <vt:variant>
        <vt:i4>0</vt:i4>
      </vt:variant>
      <vt:variant>
        <vt:i4>5</vt:i4>
      </vt:variant>
      <vt:variant>
        <vt:lpwstr/>
      </vt:variant>
      <vt:variant>
        <vt:lpwstr>_Toc137206672</vt:lpwstr>
      </vt:variant>
      <vt:variant>
        <vt:i4>1507376</vt:i4>
      </vt:variant>
      <vt:variant>
        <vt:i4>2</vt:i4>
      </vt:variant>
      <vt:variant>
        <vt:i4>0</vt:i4>
      </vt:variant>
      <vt:variant>
        <vt:i4>5</vt:i4>
      </vt:variant>
      <vt:variant>
        <vt:lpwstr/>
      </vt:variant>
      <vt:variant>
        <vt:lpwstr>_Toc137206671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Ria Carrogan</cp:lastModifiedBy>
  <cp:revision>3</cp:revision>
  <cp:lastPrinted>2023-05-10T19:54:00Z</cp:lastPrinted>
  <dcterms:created xsi:type="dcterms:W3CDTF">2023-07-03T11:07:00Z</dcterms:created>
  <dcterms:modified xsi:type="dcterms:W3CDTF">2023-07-04T10:18:00Z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0x010100233FC6FE9C443C40B0B9BB296F6B0B89</vt:lpwstr>
  </property>
  <property fmtid="{D5CDD505-2E9C-101B-9397-08002B2CF9AE}" pid="4" name="Order">
    <vt:r8>51600</vt:r8>
  </property>
  <property fmtid="{D5CDD505-2E9C-101B-9397-08002B2CF9AE}" pid="5" name="AuthorIds_UIVersion_512">
    <vt:lpwstr>55</vt:lpwstr>
  </property>
  <property fmtid="{D5CDD505-2E9C-101B-9397-08002B2CF9AE}" pid="6" name="AuthorIds_UIVersion_4608">
    <vt:lpwstr>50</vt:lpwstr>
  </property>
  <property fmtid="{D5CDD505-2E9C-101B-9397-08002B2CF9AE}" pid="7" name="AuthorIds_UIVersion_1024">
    <vt:lpwstr>60</vt:lpwstr>
  </property>
</Properties>
</file>