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65" w:rsidRDefault="00897765" w:rsidP="00CB4EEE">
      <w:pPr>
        <w:spacing w:after="480"/>
        <w:rPr>
          <w:rFonts w:eastAsia="Calibri" w:cs="Tahoma"/>
          <w:b/>
          <w:bCs/>
          <w:color w:val="000000"/>
          <w:sz w:val="28"/>
          <w:szCs w:val="24"/>
          <w:lang w:eastAsia="en-US"/>
        </w:rPr>
      </w:pPr>
    </w:p>
    <w:p w:rsidR="00CB4EEE" w:rsidRPr="00897765" w:rsidRDefault="00DD77CD" w:rsidP="00897765">
      <w:pPr>
        <w:spacing w:before="2760" w:after="480"/>
        <w:rPr>
          <w:rFonts w:eastAsia="Calibri" w:cs="Tahoma"/>
          <w:b/>
          <w:bCs/>
          <w:color w:val="000000"/>
          <w:sz w:val="52"/>
          <w:szCs w:val="52"/>
          <w:lang w:eastAsia="en-US"/>
        </w:rPr>
      </w:pPr>
      <w:r>
        <w:rPr>
          <w:rFonts w:eastAsia="Calibri" w:cs="Tahoma"/>
          <w:b/>
          <w:bCs/>
          <w:color w:val="000000"/>
          <w:sz w:val="52"/>
          <w:szCs w:val="52"/>
          <w:lang w:eastAsia="en-US"/>
        </w:rPr>
        <w:t>C</w:t>
      </w:r>
      <w:r w:rsidR="00F45C8D" w:rsidRPr="00897765">
        <w:rPr>
          <w:rFonts w:eastAsia="Calibri" w:cs="Tahoma"/>
          <w:b/>
          <w:bCs/>
          <w:color w:val="000000"/>
          <w:sz w:val="52"/>
          <w:szCs w:val="52"/>
          <w:lang w:eastAsia="en-US"/>
        </w:rPr>
        <w:t>onsultation</w:t>
      </w:r>
      <w:r>
        <w:rPr>
          <w:rFonts w:eastAsia="Calibri" w:cs="Tahoma"/>
          <w:b/>
          <w:bCs/>
          <w:color w:val="000000"/>
          <w:sz w:val="52"/>
          <w:szCs w:val="52"/>
          <w:lang w:eastAsia="en-US"/>
        </w:rPr>
        <w:t xml:space="preserve">: </w:t>
      </w:r>
      <w:r w:rsidR="00F45C8D" w:rsidRPr="00897765">
        <w:rPr>
          <w:rFonts w:eastAsia="Calibri" w:cs="Tahoma"/>
          <w:b/>
          <w:bCs/>
          <w:color w:val="000000"/>
          <w:sz w:val="52"/>
          <w:szCs w:val="52"/>
          <w:lang w:eastAsia="en-US"/>
        </w:rPr>
        <w:t xml:space="preserve">Continuing Professional Development </w:t>
      </w:r>
      <w:r w:rsidR="0006277C" w:rsidRPr="00897765">
        <w:rPr>
          <w:rFonts w:eastAsia="Calibri" w:cs="Tahoma"/>
          <w:b/>
          <w:bCs/>
          <w:color w:val="000000"/>
          <w:sz w:val="52"/>
          <w:szCs w:val="52"/>
          <w:lang w:eastAsia="en-US"/>
        </w:rPr>
        <w:t xml:space="preserve">and Peer Discussion Review </w:t>
      </w:r>
      <w:r w:rsidR="00F45C8D" w:rsidRPr="00897765">
        <w:rPr>
          <w:rFonts w:eastAsia="Calibri" w:cs="Tahoma"/>
          <w:b/>
          <w:bCs/>
          <w:color w:val="000000"/>
          <w:sz w:val="52"/>
          <w:szCs w:val="52"/>
          <w:lang w:eastAsia="en-US"/>
        </w:rPr>
        <w:t>Guidance</w:t>
      </w:r>
    </w:p>
    <w:p w:rsidR="00CB4EEE" w:rsidRDefault="00F45C8D" w:rsidP="006B3F9F">
      <w:pPr>
        <w:spacing w:after="200" w:line="276" w:lineRule="auto"/>
        <w:ind w:left="2880" w:hanging="2880"/>
        <w:rPr>
          <w:rFonts w:eastAsia="Calibri" w:cs="Tahoma"/>
          <w:b/>
          <w:bCs/>
          <w:sz w:val="28"/>
          <w:szCs w:val="24"/>
          <w:lang w:val="en-US" w:eastAsia="en-US"/>
        </w:rPr>
        <w:sectPr w:rsidR="00CB4EEE" w:rsidSect="00FB3EC1">
          <w:footerReference w:type="default" r:id="rId9"/>
          <w:headerReference w:type="first" r:id="rId10"/>
          <w:pgSz w:w="11907" w:h="16839" w:code="9"/>
          <w:pgMar w:top="1440" w:right="1440" w:bottom="284" w:left="1440" w:header="708" w:footer="708" w:gutter="0"/>
          <w:cols w:space="708"/>
          <w:titlePg/>
          <w:docGrid w:linePitch="360"/>
        </w:sectPr>
      </w:pPr>
      <w:r>
        <w:rPr>
          <w:rFonts w:eastAsia="Calibri" w:cs="Tahoma"/>
          <w:b/>
          <w:bCs/>
          <w:sz w:val="28"/>
          <w:szCs w:val="24"/>
          <w:lang w:val="en-US" w:eastAsia="en-US"/>
        </w:rPr>
        <w:t>26 February 2018 to</w:t>
      </w:r>
      <w:r w:rsidR="00897765">
        <w:rPr>
          <w:rFonts w:eastAsia="Calibri" w:cs="Tahoma"/>
          <w:b/>
          <w:bCs/>
          <w:sz w:val="28"/>
          <w:szCs w:val="24"/>
          <w:lang w:val="en-US" w:eastAsia="en-US"/>
        </w:rPr>
        <w:t xml:space="preserve"> </w:t>
      </w:r>
      <w:r w:rsidR="006B3F9F">
        <w:rPr>
          <w:rFonts w:eastAsia="Calibri" w:cs="Tahoma"/>
          <w:b/>
          <w:bCs/>
          <w:sz w:val="28"/>
          <w:szCs w:val="24"/>
          <w:lang w:val="en-US" w:eastAsia="en-US"/>
        </w:rPr>
        <w:t>14</w:t>
      </w:r>
      <w:r>
        <w:rPr>
          <w:rFonts w:eastAsia="Calibri" w:cs="Tahoma"/>
          <w:b/>
          <w:bCs/>
          <w:sz w:val="28"/>
          <w:szCs w:val="24"/>
          <w:lang w:val="en-US" w:eastAsia="en-US"/>
        </w:rPr>
        <w:t xml:space="preserve"> May 2018</w:t>
      </w:r>
    </w:p>
    <w:p w:rsidR="00CB4EEE" w:rsidRPr="00FB3EC1" w:rsidRDefault="00472C80" w:rsidP="00897765">
      <w:pPr>
        <w:spacing w:after="120"/>
        <w:rPr>
          <w:rFonts w:eastAsia="Calibri" w:cs="Tahoma"/>
          <w:b/>
          <w:bCs/>
          <w:szCs w:val="24"/>
          <w:lang w:val="en-US" w:eastAsia="en-US"/>
        </w:rPr>
      </w:pPr>
      <w:r w:rsidRPr="00FB3EC1">
        <w:rPr>
          <w:rFonts w:eastAsia="Calibri" w:cs="Tahoma"/>
          <w:b/>
          <w:bCs/>
          <w:szCs w:val="24"/>
          <w:lang w:val="en-US" w:eastAsia="en-US"/>
        </w:rPr>
        <w:lastRenderedPageBreak/>
        <w:t>About osteopathy and osteopathic regulation</w:t>
      </w:r>
    </w:p>
    <w:p w:rsidR="00CB4EEE" w:rsidRPr="00FB3EC1" w:rsidRDefault="00CB4EEE" w:rsidP="00897765">
      <w:pPr>
        <w:numPr>
          <w:ilvl w:val="0"/>
          <w:numId w:val="32"/>
        </w:numPr>
        <w:autoSpaceDE w:val="0"/>
        <w:autoSpaceDN w:val="0"/>
        <w:adjustRightInd w:val="0"/>
        <w:ind w:left="426" w:hanging="426"/>
        <w:rPr>
          <w:rFonts w:eastAsia="Calibri" w:cs="Tahoma"/>
          <w:bCs/>
          <w:color w:val="000000"/>
          <w:szCs w:val="24"/>
          <w:lang w:val="en-US" w:eastAsia="en-US"/>
        </w:rPr>
      </w:pPr>
      <w:r w:rsidRPr="00FB3EC1">
        <w:rPr>
          <w:rFonts w:eastAsia="Calibri" w:cs="Tahoma"/>
          <w:bCs/>
          <w:color w:val="000000"/>
          <w:szCs w:val="24"/>
          <w:lang w:val="en-US" w:eastAsia="en-US"/>
        </w:rPr>
        <w:t xml:space="preserve">The General Osteopathic Council (GOsC) regulates the practice of osteopathy in the United Kingdom. By law osteopaths must be registered with the GOsC in order to </w:t>
      </w:r>
      <w:proofErr w:type="spellStart"/>
      <w:r w:rsidRPr="00FB3EC1">
        <w:rPr>
          <w:rFonts w:eastAsia="Calibri" w:cs="Tahoma"/>
          <w:bCs/>
          <w:color w:val="000000"/>
          <w:szCs w:val="24"/>
          <w:lang w:val="en-US" w:eastAsia="en-US"/>
        </w:rPr>
        <w:t>practise</w:t>
      </w:r>
      <w:proofErr w:type="spellEnd"/>
      <w:r w:rsidRPr="00FB3EC1">
        <w:rPr>
          <w:rFonts w:eastAsia="Calibri" w:cs="Tahoma"/>
          <w:bCs/>
          <w:color w:val="000000"/>
          <w:szCs w:val="24"/>
          <w:lang w:val="en-US" w:eastAsia="en-US"/>
        </w:rPr>
        <w:t xml:space="preserve"> in the UK. </w:t>
      </w:r>
    </w:p>
    <w:p w:rsidR="00252219" w:rsidRPr="00FB3EC1" w:rsidRDefault="00252219" w:rsidP="00897765">
      <w:pPr>
        <w:numPr>
          <w:ilvl w:val="0"/>
          <w:numId w:val="32"/>
        </w:numPr>
        <w:autoSpaceDE w:val="0"/>
        <w:autoSpaceDN w:val="0"/>
        <w:adjustRightInd w:val="0"/>
        <w:ind w:left="426"/>
        <w:rPr>
          <w:rFonts w:eastAsia="Calibri" w:cs="Tahoma"/>
          <w:bCs/>
          <w:color w:val="000000"/>
          <w:szCs w:val="24"/>
          <w:lang w:val="en-US" w:eastAsia="en-US"/>
        </w:rPr>
      </w:pPr>
      <w:r w:rsidRPr="00FB3EC1">
        <w:t xml:space="preserve">Osteopathy is a primary healthcare profession, and is recognised as an allied health profession within the NHS see </w:t>
      </w:r>
      <w:r w:rsidR="00591833" w:rsidRPr="00FB3EC1">
        <w:t>(</w:t>
      </w:r>
      <w:hyperlink r:id="rId11" w:history="1">
        <w:r w:rsidR="00FB3EC1" w:rsidRPr="00FB3EC1">
          <w:rPr>
            <w:rStyle w:val="Hyperlink"/>
          </w:rPr>
          <w:t>www.england.nhs.uk</w:t>
        </w:r>
      </w:hyperlink>
      <w:r w:rsidR="00591833" w:rsidRPr="00FB3EC1">
        <w:t xml:space="preserve">). </w:t>
      </w:r>
    </w:p>
    <w:p w:rsidR="00ED54A6" w:rsidRPr="00FB3EC1" w:rsidRDefault="00252219" w:rsidP="00897765">
      <w:pPr>
        <w:numPr>
          <w:ilvl w:val="0"/>
          <w:numId w:val="32"/>
        </w:numPr>
        <w:autoSpaceDE w:val="0"/>
        <w:autoSpaceDN w:val="0"/>
        <w:adjustRightInd w:val="0"/>
        <w:ind w:left="426" w:hanging="426"/>
        <w:rPr>
          <w:rFonts w:eastAsia="Calibri" w:cs="Tahoma"/>
          <w:bCs/>
          <w:color w:val="000000"/>
          <w:szCs w:val="24"/>
          <w:lang w:val="en-US" w:eastAsia="en-US"/>
        </w:rPr>
      </w:pPr>
      <w:r w:rsidRPr="00FB3EC1">
        <w:t xml:space="preserve">There are around 5,300 osteopaths registered with the </w:t>
      </w:r>
      <w:r w:rsidR="004976D8" w:rsidRPr="00FB3EC1">
        <w:t>GOsC</w:t>
      </w:r>
      <w:r w:rsidRPr="00FB3EC1">
        <w:t xml:space="preserve"> who are able to practise osteopathy in the UK, with the register growing at a rate of approximately 2% a year. Osteopaths practise primarily in the independent sector but around 1 in 10 work in the </w:t>
      </w:r>
      <w:r w:rsidR="004976D8" w:rsidRPr="00FB3EC1">
        <w:t>National Health Service (</w:t>
      </w:r>
      <w:r w:rsidRPr="00FB3EC1">
        <w:t>NHS</w:t>
      </w:r>
      <w:r w:rsidR="004976D8" w:rsidRPr="00FB3EC1">
        <w:t>)</w:t>
      </w:r>
      <w:r w:rsidRPr="00FB3EC1">
        <w:t xml:space="preserve"> or treat NHS-funded patients. </w:t>
      </w:r>
    </w:p>
    <w:p w:rsidR="003F283D" w:rsidRPr="00FB3EC1" w:rsidRDefault="00252219" w:rsidP="00897765">
      <w:pPr>
        <w:numPr>
          <w:ilvl w:val="0"/>
          <w:numId w:val="32"/>
        </w:numPr>
        <w:autoSpaceDE w:val="0"/>
        <w:autoSpaceDN w:val="0"/>
        <w:adjustRightInd w:val="0"/>
        <w:ind w:left="426" w:hanging="426"/>
        <w:rPr>
          <w:rFonts w:eastAsia="Calibri" w:cs="Tahoma"/>
          <w:bCs/>
          <w:color w:val="000000"/>
          <w:szCs w:val="24"/>
          <w:lang w:val="en-US" w:eastAsia="en-US"/>
        </w:rPr>
      </w:pPr>
      <w:r w:rsidRPr="00FB3EC1">
        <w:t xml:space="preserve">All osteopaths are trained to be able to take a history, examine a patient, form a differential diagnosis and treat or refer. Osteopaths hold a variety of </w:t>
      </w:r>
      <w:r w:rsidR="003F283D" w:rsidRPr="00FB3EC1">
        <w:t xml:space="preserve">clinical </w:t>
      </w:r>
      <w:r w:rsidRPr="00FB3EC1">
        <w:t>roles in the private and public sectors</w:t>
      </w:r>
      <w:r w:rsidR="005C5605" w:rsidRPr="00FB3EC1">
        <w:t>:</w:t>
      </w:r>
      <w:r w:rsidRPr="00FB3EC1">
        <w:t xml:space="preserve"> in </w:t>
      </w:r>
      <w:r w:rsidR="00680A32" w:rsidRPr="00FB3EC1">
        <w:t>independent clinics</w:t>
      </w:r>
      <w:r w:rsidR="005C5605" w:rsidRPr="00FB3EC1">
        <w:t>;</w:t>
      </w:r>
      <w:r w:rsidR="00680A32" w:rsidRPr="00FB3EC1">
        <w:t xml:space="preserve"> within NHS general practice (GP)</w:t>
      </w:r>
      <w:r w:rsidR="005C5605" w:rsidRPr="00FB3EC1">
        <w:t>;</w:t>
      </w:r>
      <w:r w:rsidRPr="00FB3EC1">
        <w:t xml:space="preserve"> and </w:t>
      </w:r>
      <w:r w:rsidR="005C5605" w:rsidRPr="00FB3EC1">
        <w:t xml:space="preserve">in </w:t>
      </w:r>
      <w:r w:rsidRPr="00FB3EC1">
        <w:t>secondary and tertiary settings. Osteopaths often practise alongside a range of other health professionals, and may also be dual</w:t>
      </w:r>
      <w:r w:rsidR="005C5605" w:rsidRPr="00FB3EC1">
        <w:t>ly</w:t>
      </w:r>
      <w:r w:rsidRPr="00FB3EC1">
        <w:t xml:space="preserve"> qualified as medical doctors, nurses, physiotherap</w:t>
      </w:r>
      <w:r w:rsidR="00472C80" w:rsidRPr="00FB3EC1">
        <w:t>ists or in other disciplines.</w:t>
      </w:r>
      <w:r w:rsidR="00E85D9A" w:rsidRPr="00FB3EC1">
        <w:t xml:space="preserve"> </w:t>
      </w:r>
    </w:p>
    <w:p w:rsidR="00472C80" w:rsidRPr="00FB3EC1" w:rsidRDefault="00E85D9A" w:rsidP="00897765">
      <w:pPr>
        <w:numPr>
          <w:ilvl w:val="0"/>
          <w:numId w:val="32"/>
        </w:numPr>
        <w:autoSpaceDE w:val="0"/>
        <w:autoSpaceDN w:val="0"/>
        <w:adjustRightInd w:val="0"/>
        <w:ind w:left="426" w:hanging="426"/>
        <w:rPr>
          <w:rFonts w:eastAsia="Calibri" w:cs="Tahoma"/>
          <w:bCs/>
          <w:color w:val="000000"/>
          <w:szCs w:val="24"/>
          <w:lang w:val="en-US" w:eastAsia="en-US"/>
        </w:rPr>
      </w:pPr>
      <w:r w:rsidRPr="00FB3EC1">
        <w:t>Osteopaths may also undertake a wide variety of roles including edu</w:t>
      </w:r>
      <w:r w:rsidR="003F283D" w:rsidRPr="00FB3EC1">
        <w:t>cation, research</w:t>
      </w:r>
      <w:r w:rsidR="005C5605" w:rsidRPr="00FB3EC1">
        <w:t>,</w:t>
      </w:r>
      <w:r w:rsidR="003F283D" w:rsidRPr="00FB3EC1">
        <w:t xml:space="preserve"> and management</w:t>
      </w:r>
      <w:r w:rsidR="005C5605" w:rsidRPr="00FB3EC1">
        <w:t>,</w:t>
      </w:r>
      <w:r w:rsidR="003F283D" w:rsidRPr="00FB3EC1">
        <w:t xml:space="preserve"> which are also important aspects of osteopathic practice.</w:t>
      </w:r>
    </w:p>
    <w:p w:rsidR="00CB4EEE" w:rsidRPr="00FB3EC1" w:rsidRDefault="00252219" w:rsidP="00897765">
      <w:pPr>
        <w:numPr>
          <w:ilvl w:val="0"/>
          <w:numId w:val="32"/>
        </w:numPr>
        <w:autoSpaceDE w:val="0"/>
        <w:autoSpaceDN w:val="0"/>
        <w:adjustRightInd w:val="0"/>
        <w:ind w:left="426" w:hanging="426"/>
        <w:rPr>
          <w:rFonts w:eastAsia="Calibri" w:cs="Tahoma"/>
          <w:bCs/>
          <w:color w:val="000000"/>
          <w:szCs w:val="24"/>
          <w:lang w:val="en-US" w:eastAsia="en-US"/>
        </w:rPr>
      </w:pPr>
      <w:r w:rsidRPr="00FB3EC1">
        <w:t>There are around 800 osteopathic students in nine educational institutions in the UK</w:t>
      </w:r>
      <w:r w:rsidR="005C5605" w:rsidRPr="00FB3EC1">
        <w:t>.</w:t>
      </w:r>
      <w:r w:rsidRPr="00FB3EC1">
        <w:t xml:space="preserve"> </w:t>
      </w:r>
      <w:r w:rsidR="005C5605" w:rsidRPr="00FB3EC1">
        <w:t>T</w:t>
      </w:r>
      <w:r w:rsidRPr="00FB3EC1">
        <w:t xml:space="preserve">hese include health faculties at universities, and other higher and further education institutions. All osteopaths must meet the requirements of the Osteopathic Practice Standards in order to be entered onto the </w:t>
      </w:r>
      <w:r w:rsidR="005C5605" w:rsidRPr="00FB3EC1">
        <w:t>R</w:t>
      </w:r>
      <w:r w:rsidRPr="00FB3EC1">
        <w:t>egister, and must undertake mandatory continuing professional development (CPD)</w:t>
      </w:r>
      <w:r w:rsidR="005C5605" w:rsidRPr="00FB3EC1">
        <w:t>.</w:t>
      </w:r>
      <w:r w:rsidRPr="00FB3EC1">
        <w:t xml:space="preserve"> </w:t>
      </w:r>
      <w:r w:rsidR="005C5605" w:rsidRPr="00FB3EC1">
        <w:t xml:space="preserve">CPD </w:t>
      </w:r>
      <w:r w:rsidRPr="00FB3EC1">
        <w:t>is designed to enhance practice and patient safety</w:t>
      </w:r>
      <w:r w:rsidR="005C5605" w:rsidRPr="00FB3EC1">
        <w:t>, providing assurance of osteopaths’ continuing fitness to practise</w:t>
      </w:r>
      <w:r w:rsidRPr="00FB3EC1">
        <w:t>.</w:t>
      </w:r>
    </w:p>
    <w:p w:rsidR="00B535C3" w:rsidRPr="00FB3EC1" w:rsidRDefault="00CB4EEE" w:rsidP="00897765">
      <w:pPr>
        <w:numPr>
          <w:ilvl w:val="0"/>
          <w:numId w:val="32"/>
        </w:numPr>
        <w:autoSpaceDE w:val="0"/>
        <w:autoSpaceDN w:val="0"/>
        <w:adjustRightInd w:val="0"/>
        <w:spacing w:after="120"/>
        <w:ind w:left="426" w:hanging="426"/>
        <w:rPr>
          <w:rFonts w:eastAsia="Calibri" w:cs="Tahoma"/>
          <w:bCs/>
          <w:color w:val="000000"/>
          <w:szCs w:val="24"/>
          <w:lang w:val="en-US" w:eastAsia="en-US"/>
        </w:rPr>
      </w:pPr>
      <w:r w:rsidRPr="00FB3EC1">
        <w:rPr>
          <w:rFonts w:eastAsia="Calibri" w:cs="Tahoma"/>
          <w:bCs/>
          <w:color w:val="000000"/>
          <w:szCs w:val="24"/>
          <w:lang w:val="en-US" w:eastAsia="en-US"/>
        </w:rPr>
        <w:t xml:space="preserve">The over-arching objective of the GOsC is the protection of the public. </w:t>
      </w:r>
      <w:r w:rsidR="00B535C3" w:rsidRPr="00FB3EC1">
        <w:rPr>
          <w:rFonts w:eastAsia="Calibri" w:cs="Tahoma"/>
          <w:bCs/>
          <w:color w:val="000000"/>
          <w:szCs w:val="24"/>
          <w:lang w:val="en-US" w:eastAsia="en-US"/>
        </w:rPr>
        <w:t>We also have statutory objectives to:</w:t>
      </w:r>
    </w:p>
    <w:p w:rsidR="00B535C3" w:rsidRPr="00FB3EC1" w:rsidRDefault="00B535C3" w:rsidP="00C420E0">
      <w:pPr>
        <w:pStyle w:val="ListParagraph"/>
        <w:numPr>
          <w:ilvl w:val="1"/>
          <w:numId w:val="32"/>
        </w:numPr>
        <w:autoSpaceDE w:val="0"/>
        <w:autoSpaceDN w:val="0"/>
        <w:adjustRightInd w:val="0"/>
        <w:spacing w:after="120"/>
        <w:ind w:left="851" w:hanging="425"/>
        <w:contextualSpacing w:val="0"/>
        <w:rPr>
          <w:rFonts w:eastAsia="Calibri" w:cs="Tahoma"/>
          <w:bCs/>
          <w:color w:val="000000"/>
          <w:szCs w:val="24"/>
          <w:lang w:val="en-US" w:eastAsia="en-US"/>
        </w:rPr>
      </w:pPr>
      <w:r w:rsidRPr="00FB3EC1">
        <w:t>protect, promote and maintain the health, saf</w:t>
      </w:r>
      <w:r w:rsidR="00FB3EC1" w:rsidRPr="00FB3EC1">
        <w:t>ety and wellbeing of the public</w:t>
      </w:r>
    </w:p>
    <w:p w:rsidR="00B535C3" w:rsidRPr="00FB3EC1" w:rsidRDefault="00B535C3" w:rsidP="00C420E0">
      <w:pPr>
        <w:pStyle w:val="ListParagraph"/>
        <w:numPr>
          <w:ilvl w:val="1"/>
          <w:numId w:val="32"/>
        </w:numPr>
        <w:autoSpaceDE w:val="0"/>
        <w:autoSpaceDN w:val="0"/>
        <w:adjustRightInd w:val="0"/>
        <w:spacing w:after="120"/>
        <w:ind w:left="851" w:hanging="425"/>
        <w:contextualSpacing w:val="0"/>
        <w:rPr>
          <w:rFonts w:eastAsia="Calibri" w:cs="Tahoma"/>
          <w:bCs/>
          <w:color w:val="000000"/>
          <w:szCs w:val="24"/>
          <w:lang w:val="en-US" w:eastAsia="en-US"/>
        </w:rPr>
      </w:pPr>
      <w:r w:rsidRPr="00FB3EC1">
        <w:t>promote and maintain public confidence i</w:t>
      </w:r>
      <w:r w:rsidR="00FB3EC1" w:rsidRPr="00FB3EC1">
        <w:t xml:space="preserve">n the profession of osteopathy </w:t>
      </w:r>
      <w:r w:rsidRPr="00FB3EC1">
        <w:t xml:space="preserve">and </w:t>
      </w:r>
    </w:p>
    <w:p w:rsidR="00B535C3" w:rsidRPr="00FB3EC1" w:rsidRDefault="00B535C3" w:rsidP="00C420E0">
      <w:pPr>
        <w:pStyle w:val="ListParagraph"/>
        <w:numPr>
          <w:ilvl w:val="1"/>
          <w:numId w:val="32"/>
        </w:numPr>
        <w:autoSpaceDE w:val="0"/>
        <w:autoSpaceDN w:val="0"/>
        <w:adjustRightInd w:val="0"/>
        <w:spacing w:after="120"/>
        <w:ind w:left="851" w:hanging="425"/>
        <w:contextualSpacing w:val="0"/>
        <w:rPr>
          <w:rFonts w:eastAsia="Calibri" w:cs="Tahoma"/>
          <w:bCs/>
          <w:color w:val="000000"/>
          <w:szCs w:val="24"/>
          <w:lang w:val="en-US" w:eastAsia="en-US"/>
        </w:rPr>
      </w:pPr>
      <w:r w:rsidRPr="00FB3EC1">
        <w:t>promote and maintain proper professional standards and conduct for members of that profession.”</w:t>
      </w:r>
    </w:p>
    <w:p w:rsidR="008E7228" w:rsidRDefault="008E7228">
      <w:pPr>
        <w:spacing w:after="200" w:line="276" w:lineRule="auto"/>
        <w:rPr>
          <w:rFonts w:eastAsia="Calibri" w:cs="Tahoma"/>
          <w:bCs/>
          <w:color w:val="000000"/>
          <w:szCs w:val="24"/>
          <w:lang w:val="en-US" w:eastAsia="en-US"/>
        </w:rPr>
        <w:sectPr w:rsidR="008E7228" w:rsidSect="00C420E0">
          <w:pgSz w:w="11906" w:h="16838"/>
          <w:pgMar w:top="1440" w:right="1440" w:bottom="1276" w:left="1440" w:header="708" w:footer="708" w:gutter="0"/>
          <w:cols w:space="708"/>
          <w:docGrid w:linePitch="360"/>
        </w:sectPr>
      </w:pPr>
    </w:p>
    <w:p w:rsidR="00CB4EEE" w:rsidRPr="00FB3EC1" w:rsidRDefault="00CB4EEE" w:rsidP="00C420E0">
      <w:pPr>
        <w:numPr>
          <w:ilvl w:val="0"/>
          <w:numId w:val="32"/>
        </w:numPr>
        <w:autoSpaceDE w:val="0"/>
        <w:autoSpaceDN w:val="0"/>
        <w:adjustRightInd w:val="0"/>
        <w:spacing w:after="120"/>
        <w:ind w:left="426" w:hanging="426"/>
        <w:rPr>
          <w:rFonts w:eastAsia="Calibri" w:cs="Tahoma"/>
          <w:bCs/>
          <w:color w:val="000000"/>
          <w:szCs w:val="24"/>
          <w:lang w:val="en-US" w:eastAsia="en-US"/>
        </w:rPr>
      </w:pPr>
      <w:r w:rsidRPr="00FB3EC1">
        <w:rPr>
          <w:rFonts w:eastAsia="Calibri" w:cs="Tahoma"/>
          <w:bCs/>
          <w:color w:val="000000"/>
          <w:szCs w:val="24"/>
          <w:lang w:val="en-US" w:eastAsia="en-US"/>
        </w:rPr>
        <w:lastRenderedPageBreak/>
        <w:t>We do this through:</w:t>
      </w:r>
    </w:p>
    <w:p w:rsidR="00472C80" w:rsidRPr="00FB3EC1" w:rsidRDefault="00C420E0" w:rsidP="00C420E0">
      <w:pPr>
        <w:numPr>
          <w:ilvl w:val="0"/>
          <w:numId w:val="31"/>
        </w:numPr>
        <w:autoSpaceDE w:val="0"/>
        <w:autoSpaceDN w:val="0"/>
        <w:adjustRightInd w:val="0"/>
        <w:spacing w:after="120"/>
        <w:ind w:left="851" w:hanging="425"/>
        <w:rPr>
          <w:rFonts w:eastAsia="Calibri" w:cs="Tahoma"/>
          <w:bCs/>
          <w:color w:val="000000"/>
          <w:szCs w:val="24"/>
          <w:lang w:val="en-US" w:eastAsia="en-US"/>
        </w:rPr>
      </w:pPr>
      <w:r w:rsidRPr="00FB3EC1">
        <w:rPr>
          <w:rFonts w:eastAsia="Calibri" w:cs="Tahoma"/>
          <w:bCs/>
          <w:color w:val="000000"/>
          <w:szCs w:val="24"/>
          <w:lang w:val="en-US" w:eastAsia="en-US"/>
        </w:rPr>
        <w:t>s</w:t>
      </w:r>
      <w:r w:rsidR="00472C80" w:rsidRPr="00FB3EC1">
        <w:rPr>
          <w:rFonts w:eastAsia="Calibri" w:cs="Tahoma"/>
          <w:bCs/>
          <w:color w:val="000000"/>
          <w:szCs w:val="24"/>
          <w:lang w:val="en-US" w:eastAsia="en-US"/>
        </w:rPr>
        <w:t xml:space="preserve">etting standards and assuring the quality of undergraduate and </w:t>
      </w:r>
      <w:r w:rsidR="00C23275" w:rsidRPr="00FB3EC1">
        <w:rPr>
          <w:rFonts w:eastAsia="Calibri" w:cs="Tahoma"/>
          <w:bCs/>
          <w:color w:val="000000"/>
          <w:szCs w:val="24"/>
          <w:lang w:val="en-US" w:eastAsia="en-US"/>
        </w:rPr>
        <w:br/>
      </w:r>
      <w:r w:rsidR="00472C80" w:rsidRPr="00FB3EC1">
        <w:rPr>
          <w:rFonts w:eastAsia="Calibri" w:cs="Tahoma"/>
          <w:bCs/>
          <w:color w:val="000000"/>
          <w:szCs w:val="24"/>
          <w:lang w:val="en-US" w:eastAsia="en-US"/>
        </w:rPr>
        <w:t xml:space="preserve">pre-registration osteopathic education and entry to the </w:t>
      </w:r>
      <w:r w:rsidR="00BD0D9E" w:rsidRPr="00FB3EC1">
        <w:rPr>
          <w:rFonts w:eastAsia="Calibri" w:cs="Tahoma"/>
          <w:bCs/>
          <w:color w:val="000000"/>
          <w:szCs w:val="24"/>
          <w:lang w:val="en-US" w:eastAsia="en-US"/>
        </w:rPr>
        <w:t>R</w:t>
      </w:r>
      <w:r w:rsidR="00472C80" w:rsidRPr="00FB3EC1">
        <w:rPr>
          <w:rFonts w:eastAsia="Calibri" w:cs="Tahoma"/>
          <w:bCs/>
          <w:color w:val="000000"/>
          <w:szCs w:val="24"/>
          <w:lang w:val="en-US" w:eastAsia="en-US"/>
        </w:rPr>
        <w:t>egister</w:t>
      </w:r>
    </w:p>
    <w:p w:rsidR="00CB4EEE" w:rsidRPr="00FB3EC1" w:rsidRDefault="00C420E0" w:rsidP="00C420E0">
      <w:pPr>
        <w:numPr>
          <w:ilvl w:val="0"/>
          <w:numId w:val="31"/>
        </w:numPr>
        <w:autoSpaceDE w:val="0"/>
        <w:autoSpaceDN w:val="0"/>
        <w:adjustRightInd w:val="0"/>
        <w:spacing w:after="120"/>
        <w:ind w:left="851" w:hanging="425"/>
        <w:rPr>
          <w:rFonts w:eastAsia="Calibri" w:cs="Tahoma"/>
          <w:bCs/>
          <w:color w:val="000000"/>
          <w:szCs w:val="24"/>
          <w:lang w:val="en-US" w:eastAsia="en-US"/>
        </w:rPr>
      </w:pPr>
      <w:r w:rsidRPr="00FB3EC1">
        <w:rPr>
          <w:rFonts w:eastAsia="Calibri" w:cs="Tahoma"/>
          <w:bCs/>
          <w:color w:val="000000"/>
          <w:szCs w:val="24"/>
          <w:lang w:val="en-US" w:eastAsia="en-US"/>
        </w:rPr>
        <w:t>k</w:t>
      </w:r>
      <w:r w:rsidR="00CB4EEE" w:rsidRPr="00FB3EC1">
        <w:rPr>
          <w:rFonts w:eastAsia="Calibri" w:cs="Tahoma"/>
          <w:bCs/>
          <w:color w:val="000000"/>
          <w:szCs w:val="24"/>
          <w:lang w:val="en-US" w:eastAsia="en-US"/>
        </w:rPr>
        <w:t xml:space="preserve">eeping a </w:t>
      </w:r>
      <w:r w:rsidR="00C23275" w:rsidRPr="00FB3EC1">
        <w:rPr>
          <w:rFonts w:eastAsia="Calibri" w:cs="Tahoma"/>
          <w:bCs/>
          <w:color w:val="000000"/>
          <w:szCs w:val="24"/>
          <w:lang w:val="en-US" w:eastAsia="en-US"/>
        </w:rPr>
        <w:t>R</w:t>
      </w:r>
      <w:r w:rsidR="00CB4EEE" w:rsidRPr="00FB3EC1">
        <w:rPr>
          <w:rFonts w:eastAsia="Calibri" w:cs="Tahoma"/>
          <w:bCs/>
          <w:color w:val="000000"/>
          <w:szCs w:val="24"/>
          <w:lang w:val="en-US" w:eastAsia="en-US"/>
        </w:rPr>
        <w:t>egister of all those permitted t</w:t>
      </w:r>
      <w:r w:rsidR="00FB3EC1" w:rsidRPr="00FB3EC1">
        <w:rPr>
          <w:rFonts w:eastAsia="Calibri" w:cs="Tahoma"/>
          <w:bCs/>
          <w:color w:val="000000"/>
          <w:szCs w:val="24"/>
          <w:lang w:val="en-US" w:eastAsia="en-US"/>
        </w:rPr>
        <w:t xml:space="preserve">o </w:t>
      </w:r>
      <w:proofErr w:type="spellStart"/>
      <w:r w:rsidR="00FB3EC1" w:rsidRPr="00FB3EC1">
        <w:rPr>
          <w:rFonts w:eastAsia="Calibri" w:cs="Tahoma"/>
          <w:bCs/>
          <w:color w:val="000000"/>
          <w:szCs w:val="24"/>
          <w:lang w:val="en-US" w:eastAsia="en-US"/>
        </w:rPr>
        <w:t>practise</w:t>
      </w:r>
      <w:proofErr w:type="spellEnd"/>
      <w:r w:rsidR="00FB3EC1" w:rsidRPr="00FB3EC1">
        <w:rPr>
          <w:rFonts w:eastAsia="Calibri" w:cs="Tahoma"/>
          <w:bCs/>
          <w:color w:val="000000"/>
          <w:szCs w:val="24"/>
          <w:lang w:val="en-US" w:eastAsia="en-US"/>
        </w:rPr>
        <w:t xml:space="preserve"> osteopathy in the UK</w:t>
      </w:r>
    </w:p>
    <w:p w:rsidR="00CB4EEE" w:rsidRPr="00FB3EC1" w:rsidRDefault="00C420E0" w:rsidP="00C420E0">
      <w:pPr>
        <w:numPr>
          <w:ilvl w:val="0"/>
          <w:numId w:val="31"/>
        </w:numPr>
        <w:autoSpaceDE w:val="0"/>
        <w:autoSpaceDN w:val="0"/>
        <w:adjustRightInd w:val="0"/>
        <w:spacing w:after="120"/>
        <w:ind w:left="851" w:hanging="425"/>
        <w:rPr>
          <w:rFonts w:eastAsia="Calibri" w:cs="Tahoma"/>
          <w:bCs/>
          <w:color w:val="000000"/>
          <w:szCs w:val="24"/>
          <w:lang w:val="en-US" w:eastAsia="en-US"/>
        </w:rPr>
      </w:pPr>
      <w:r w:rsidRPr="00FB3EC1">
        <w:rPr>
          <w:rFonts w:eastAsia="Calibri" w:cs="Tahoma"/>
          <w:bCs/>
          <w:color w:val="000000"/>
          <w:szCs w:val="24"/>
          <w:lang w:val="en-US" w:eastAsia="en-US"/>
        </w:rPr>
        <w:t>s</w:t>
      </w:r>
      <w:r w:rsidR="00CB4EEE" w:rsidRPr="00FB3EC1">
        <w:rPr>
          <w:rFonts w:eastAsia="Calibri" w:cs="Tahoma"/>
          <w:bCs/>
          <w:color w:val="000000"/>
          <w:szCs w:val="24"/>
          <w:lang w:val="en-US" w:eastAsia="en-US"/>
        </w:rPr>
        <w:t>etting, maintaining and developing standards of osteopathic practice and conduct</w:t>
      </w:r>
      <w:r w:rsidR="00472C80" w:rsidRPr="00FB3EC1">
        <w:rPr>
          <w:rFonts w:eastAsia="Calibri" w:cs="Tahoma"/>
          <w:bCs/>
          <w:color w:val="000000"/>
          <w:szCs w:val="24"/>
          <w:lang w:val="en-US" w:eastAsia="en-US"/>
        </w:rPr>
        <w:t xml:space="preserve"> and ensuring that all osteopaths undertake continuing professional development</w:t>
      </w:r>
      <w:r w:rsidR="003F283D" w:rsidRPr="00FB3EC1">
        <w:rPr>
          <w:rFonts w:eastAsia="Calibri" w:cs="Tahoma"/>
          <w:bCs/>
          <w:color w:val="000000"/>
          <w:szCs w:val="24"/>
          <w:lang w:val="en-US" w:eastAsia="en-US"/>
        </w:rPr>
        <w:t xml:space="preserve"> (CPD)</w:t>
      </w:r>
    </w:p>
    <w:p w:rsidR="00CB4EEE" w:rsidRPr="00FB3EC1" w:rsidRDefault="00C420E0" w:rsidP="00C420E0">
      <w:pPr>
        <w:numPr>
          <w:ilvl w:val="0"/>
          <w:numId w:val="31"/>
        </w:numPr>
        <w:autoSpaceDE w:val="0"/>
        <w:autoSpaceDN w:val="0"/>
        <w:adjustRightInd w:val="0"/>
        <w:ind w:left="851" w:hanging="425"/>
        <w:rPr>
          <w:rFonts w:eastAsia="Calibri" w:cs="Tahoma"/>
          <w:bCs/>
          <w:color w:val="000000"/>
          <w:szCs w:val="24"/>
          <w:lang w:val="en-US" w:eastAsia="en-US"/>
        </w:rPr>
      </w:pPr>
      <w:r w:rsidRPr="00FB3EC1">
        <w:rPr>
          <w:rFonts w:eastAsia="Calibri" w:cs="Tahoma"/>
          <w:bCs/>
          <w:color w:val="000000"/>
          <w:szCs w:val="24"/>
          <w:lang w:val="en-US" w:eastAsia="en-US"/>
        </w:rPr>
        <w:t>h</w:t>
      </w:r>
      <w:r w:rsidR="00CB4EEE" w:rsidRPr="00FB3EC1">
        <w:rPr>
          <w:rFonts w:eastAsia="Calibri" w:cs="Tahoma"/>
          <w:bCs/>
          <w:color w:val="000000"/>
          <w:szCs w:val="24"/>
          <w:lang w:val="en-US" w:eastAsia="en-US"/>
        </w:rPr>
        <w:t xml:space="preserve">elping patients with any concerns or complaints about an osteopath and having the power to remove from the Register any osteopaths who are unfit to </w:t>
      </w:r>
      <w:proofErr w:type="spellStart"/>
      <w:r w:rsidR="00CB4EEE" w:rsidRPr="00FB3EC1">
        <w:rPr>
          <w:rFonts w:eastAsia="Calibri" w:cs="Tahoma"/>
          <w:bCs/>
          <w:color w:val="000000"/>
          <w:szCs w:val="24"/>
          <w:lang w:val="en-US" w:eastAsia="en-US"/>
        </w:rPr>
        <w:t>practise</w:t>
      </w:r>
      <w:proofErr w:type="spellEnd"/>
      <w:r w:rsidR="00C23275" w:rsidRPr="00FB3EC1">
        <w:rPr>
          <w:rFonts w:eastAsia="Calibri" w:cs="Tahoma"/>
          <w:bCs/>
          <w:color w:val="000000"/>
          <w:szCs w:val="24"/>
          <w:lang w:val="en-US" w:eastAsia="en-US"/>
        </w:rPr>
        <w:t>.</w:t>
      </w:r>
    </w:p>
    <w:p w:rsidR="00CB4EEE" w:rsidRPr="00FB3EC1" w:rsidRDefault="00172E79" w:rsidP="00C420E0">
      <w:pPr>
        <w:autoSpaceDE w:val="0"/>
        <w:autoSpaceDN w:val="0"/>
        <w:adjustRightInd w:val="0"/>
        <w:spacing w:after="120"/>
        <w:rPr>
          <w:rFonts w:eastAsia="Calibri" w:cs="Tahoma"/>
          <w:b/>
          <w:bCs/>
          <w:color w:val="000000"/>
          <w:szCs w:val="24"/>
          <w:lang w:val="en-US" w:eastAsia="en-US"/>
        </w:rPr>
      </w:pPr>
      <w:r w:rsidRPr="00FB3EC1">
        <w:rPr>
          <w:rFonts w:eastAsia="Calibri" w:cs="Tahoma"/>
          <w:b/>
          <w:bCs/>
          <w:color w:val="000000"/>
          <w:szCs w:val="24"/>
          <w:lang w:val="en-US" w:eastAsia="en-US"/>
        </w:rPr>
        <w:t xml:space="preserve">About this </w:t>
      </w:r>
      <w:r w:rsidR="00CB4EEE" w:rsidRPr="00FB3EC1">
        <w:rPr>
          <w:rFonts w:eastAsia="Calibri" w:cs="Tahoma"/>
          <w:b/>
          <w:bCs/>
          <w:color w:val="000000"/>
          <w:szCs w:val="24"/>
          <w:lang w:val="en-US" w:eastAsia="en-US"/>
        </w:rPr>
        <w:t>consultation</w:t>
      </w:r>
    </w:p>
    <w:p w:rsidR="00CB71DA" w:rsidRPr="00FB3EC1" w:rsidRDefault="003F283D" w:rsidP="00C420E0">
      <w:pPr>
        <w:numPr>
          <w:ilvl w:val="0"/>
          <w:numId w:val="32"/>
        </w:numPr>
        <w:autoSpaceDE w:val="0"/>
        <w:autoSpaceDN w:val="0"/>
        <w:adjustRightInd w:val="0"/>
        <w:ind w:left="426" w:hanging="426"/>
        <w:rPr>
          <w:rFonts w:eastAsia="Calibri" w:cs="Tahoma"/>
          <w:color w:val="000000"/>
          <w:szCs w:val="24"/>
          <w:lang w:val="en-US" w:eastAsia="en-US"/>
        </w:rPr>
      </w:pPr>
      <w:r w:rsidRPr="00FB3EC1">
        <w:rPr>
          <w:rFonts w:eastAsia="Calibri" w:cs="Tahoma"/>
          <w:color w:val="000000"/>
          <w:szCs w:val="24"/>
          <w:lang w:val="en-US" w:eastAsia="en-US"/>
        </w:rPr>
        <w:t>Our</w:t>
      </w:r>
      <w:r w:rsidR="000E28B8" w:rsidRPr="00FB3EC1">
        <w:rPr>
          <w:rFonts w:eastAsia="Calibri" w:cs="Tahoma"/>
          <w:color w:val="000000"/>
          <w:szCs w:val="24"/>
          <w:lang w:val="en-US" w:eastAsia="en-US"/>
        </w:rPr>
        <w:t xml:space="preserve"> new CPD scheme aims to better</w:t>
      </w:r>
      <w:r w:rsidR="00097777" w:rsidRPr="00FB3EC1">
        <w:rPr>
          <w:rFonts w:eastAsia="Calibri" w:cs="Tahoma"/>
          <w:color w:val="000000"/>
          <w:szCs w:val="24"/>
          <w:lang w:val="en-US" w:eastAsia="en-US"/>
        </w:rPr>
        <w:t xml:space="preserve"> support osteopaths to </w:t>
      </w:r>
      <w:r w:rsidR="001B4FBC" w:rsidRPr="00FB3EC1">
        <w:rPr>
          <w:rFonts w:eastAsia="Calibri" w:cs="Tahoma"/>
          <w:color w:val="000000"/>
          <w:szCs w:val="24"/>
          <w:lang w:val="en-US" w:eastAsia="en-US"/>
        </w:rPr>
        <w:t xml:space="preserve">maintain and </w:t>
      </w:r>
      <w:r w:rsidR="00097777" w:rsidRPr="00FB3EC1">
        <w:rPr>
          <w:rFonts w:eastAsia="Calibri" w:cs="Tahoma"/>
          <w:color w:val="000000"/>
          <w:szCs w:val="24"/>
          <w:lang w:val="en-US" w:eastAsia="en-US"/>
        </w:rPr>
        <w:t>enhance practice</w:t>
      </w:r>
      <w:r w:rsidR="00254AAF" w:rsidRPr="00FB3EC1">
        <w:rPr>
          <w:rFonts w:eastAsia="Calibri" w:cs="Tahoma"/>
          <w:color w:val="000000"/>
          <w:szCs w:val="24"/>
          <w:lang w:val="en-US" w:eastAsia="en-US"/>
        </w:rPr>
        <w:t xml:space="preserve"> and we want osteopaths to participate successfully</w:t>
      </w:r>
      <w:r w:rsidR="000E28B8" w:rsidRPr="00FB3EC1">
        <w:rPr>
          <w:rFonts w:eastAsia="Calibri" w:cs="Tahoma"/>
          <w:color w:val="000000"/>
          <w:szCs w:val="24"/>
          <w:lang w:val="en-US" w:eastAsia="en-US"/>
        </w:rPr>
        <w:t xml:space="preserve"> to achieve these goals</w:t>
      </w:r>
      <w:r w:rsidR="00097777" w:rsidRPr="00FB3EC1">
        <w:rPr>
          <w:rFonts w:eastAsia="Calibri" w:cs="Tahoma"/>
          <w:color w:val="000000"/>
          <w:szCs w:val="24"/>
          <w:lang w:val="en-US" w:eastAsia="en-US"/>
        </w:rPr>
        <w:t>.</w:t>
      </w:r>
      <w:r w:rsidR="001B4FBC" w:rsidRPr="00FB3EC1">
        <w:rPr>
          <w:rFonts w:eastAsia="Calibri" w:cs="Tahoma"/>
          <w:color w:val="000000"/>
          <w:szCs w:val="24"/>
          <w:lang w:val="en-US" w:eastAsia="en-US"/>
        </w:rPr>
        <w:t xml:space="preserve"> </w:t>
      </w:r>
    </w:p>
    <w:p w:rsidR="00254AAF" w:rsidRPr="00FB3EC1" w:rsidRDefault="001B4FBC" w:rsidP="00C420E0">
      <w:pPr>
        <w:numPr>
          <w:ilvl w:val="0"/>
          <w:numId w:val="32"/>
        </w:numPr>
        <w:autoSpaceDE w:val="0"/>
        <w:autoSpaceDN w:val="0"/>
        <w:adjustRightInd w:val="0"/>
        <w:ind w:left="426" w:hanging="426"/>
        <w:rPr>
          <w:rFonts w:eastAsia="Calibri" w:cs="Tahoma"/>
          <w:color w:val="000000"/>
          <w:szCs w:val="24"/>
          <w:lang w:val="en-US" w:eastAsia="en-US"/>
        </w:rPr>
      </w:pPr>
      <w:r w:rsidRPr="00FB3EC1">
        <w:rPr>
          <w:rFonts w:eastAsia="Calibri" w:cs="Tahoma"/>
          <w:color w:val="000000"/>
          <w:szCs w:val="24"/>
          <w:lang w:val="en-US" w:eastAsia="en-US"/>
        </w:rPr>
        <w:t xml:space="preserve">The scheme is outlined in the Continuing Professional Development Guidance </w:t>
      </w:r>
      <w:r w:rsidR="003F283D" w:rsidRPr="00FB3EC1">
        <w:rPr>
          <w:rFonts w:eastAsia="Calibri" w:cs="Tahoma"/>
          <w:color w:val="000000"/>
          <w:szCs w:val="24"/>
          <w:lang w:val="en-US" w:eastAsia="en-US"/>
        </w:rPr>
        <w:t xml:space="preserve">(CPD Guidance) </w:t>
      </w:r>
      <w:r w:rsidRPr="00FB3EC1">
        <w:rPr>
          <w:rFonts w:eastAsia="Calibri" w:cs="Tahoma"/>
          <w:color w:val="000000"/>
          <w:szCs w:val="24"/>
          <w:lang w:val="en-US" w:eastAsia="en-US"/>
        </w:rPr>
        <w:t>and the Peer Discussio</w:t>
      </w:r>
      <w:r w:rsidR="003F283D" w:rsidRPr="00FB3EC1">
        <w:rPr>
          <w:rFonts w:eastAsia="Calibri" w:cs="Tahoma"/>
          <w:color w:val="000000"/>
          <w:szCs w:val="24"/>
          <w:lang w:val="en-US" w:eastAsia="en-US"/>
        </w:rPr>
        <w:t>n Review G</w:t>
      </w:r>
      <w:r w:rsidRPr="00FB3EC1">
        <w:rPr>
          <w:rFonts w:eastAsia="Calibri" w:cs="Tahoma"/>
          <w:color w:val="000000"/>
          <w:szCs w:val="24"/>
          <w:lang w:val="en-US" w:eastAsia="en-US"/>
        </w:rPr>
        <w:t>uidance</w:t>
      </w:r>
      <w:r w:rsidR="005469E2" w:rsidRPr="00FB3EC1">
        <w:rPr>
          <w:rFonts w:eastAsia="Calibri" w:cs="Tahoma"/>
          <w:color w:val="000000"/>
          <w:szCs w:val="24"/>
          <w:lang w:val="en-US" w:eastAsia="en-US"/>
        </w:rPr>
        <w:t xml:space="preserve"> </w:t>
      </w:r>
      <w:r w:rsidR="003F283D" w:rsidRPr="00FB3EC1">
        <w:rPr>
          <w:rFonts w:eastAsia="Calibri" w:cs="Tahoma"/>
          <w:color w:val="000000"/>
          <w:szCs w:val="24"/>
          <w:lang w:val="en-US" w:eastAsia="en-US"/>
        </w:rPr>
        <w:t xml:space="preserve">(PDR Guidance) </w:t>
      </w:r>
      <w:r w:rsidR="005469E2" w:rsidRPr="00FB3EC1">
        <w:rPr>
          <w:rFonts w:eastAsia="Calibri" w:cs="Tahoma"/>
          <w:color w:val="000000"/>
          <w:szCs w:val="24"/>
          <w:lang w:val="en-US" w:eastAsia="en-US"/>
        </w:rPr>
        <w:t>which aim</w:t>
      </w:r>
      <w:r w:rsidR="00181596" w:rsidRPr="00FB3EC1">
        <w:rPr>
          <w:rFonts w:eastAsia="Calibri" w:cs="Tahoma"/>
          <w:color w:val="000000"/>
          <w:szCs w:val="24"/>
          <w:lang w:val="en-US" w:eastAsia="en-US"/>
        </w:rPr>
        <w:t xml:space="preserve"> </w:t>
      </w:r>
      <w:r w:rsidR="00254AAF" w:rsidRPr="00FB3EC1">
        <w:rPr>
          <w:rFonts w:eastAsia="Calibri" w:cs="Tahoma"/>
          <w:color w:val="000000"/>
          <w:szCs w:val="24"/>
          <w:lang w:val="en-US" w:eastAsia="en-US"/>
        </w:rPr>
        <w:t>to give osteopaths all the information that they need to successfully participate in the CPD scheme, gain reassurance and professional support</w:t>
      </w:r>
      <w:r w:rsidR="00C23275" w:rsidRPr="00FB3EC1">
        <w:rPr>
          <w:rFonts w:eastAsia="Calibri" w:cs="Tahoma"/>
          <w:color w:val="000000"/>
          <w:szCs w:val="24"/>
          <w:lang w:val="en-US" w:eastAsia="en-US"/>
        </w:rPr>
        <w:t>,</w:t>
      </w:r>
      <w:r w:rsidR="00254AAF" w:rsidRPr="00FB3EC1">
        <w:rPr>
          <w:rFonts w:eastAsia="Calibri" w:cs="Tahoma"/>
          <w:color w:val="000000"/>
          <w:szCs w:val="24"/>
          <w:lang w:val="en-US" w:eastAsia="en-US"/>
        </w:rPr>
        <w:t xml:space="preserve"> and continue to enhance their practice.</w:t>
      </w:r>
    </w:p>
    <w:p w:rsidR="00181596" w:rsidRPr="00FB3EC1" w:rsidRDefault="00254AAF" w:rsidP="00C420E0">
      <w:pPr>
        <w:numPr>
          <w:ilvl w:val="0"/>
          <w:numId w:val="32"/>
        </w:numPr>
        <w:autoSpaceDE w:val="0"/>
        <w:autoSpaceDN w:val="0"/>
        <w:adjustRightInd w:val="0"/>
        <w:spacing w:after="120"/>
        <w:ind w:left="426" w:hanging="426"/>
        <w:rPr>
          <w:rFonts w:eastAsia="Calibri" w:cs="Tahoma"/>
          <w:color w:val="000000"/>
          <w:szCs w:val="24"/>
          <w:lang w:val="en-US" w:eastAsia="en-US"/>
        </w:rPr>
      </w:pPr>
      <w:r w:rsidRPr="00FB3EC1">
        <w:rPr>
          <w:rFonts w:eastAsia="Calibri" w:cs="Tahoma"/>
          <w:color w:val="000000"/>
          <w:szCs w:val="24"/>
          <w:lang w:val="en-US" w:eastAsia="en-US"/>
        </w:rPr>
        <w:t>The purpose of this</w:t>
      </w:r>
      <w:r w:rsidR="00CB4EEE" w:rsidRPr="00FB3EC1">
        <w:rPr>
          <w:rFonts w:eastAsia="Calibri" w:cs="Tahoma"/>
          <w:color w:val="000000"/>
          <w:szCs w:val="24"/>
          <w:lang w:val="en-US" w:eastAsia="en-US"/>
        </w:rPr>
        <w:t xml:space="preserve"> consultation is to</w:t>
      </w:r>
      <w:r w:rsidR="00181596" w:rsidRPr="00FB3EC1">
        <w:rPr>
          <w:rFonts w:eastAsia="Calibri" w:cs="Tahoma"/>
          <w:color w:val="000000"/>
          <w:szCs w:val="24"/>
          <w:lang w:val="en-US" w:eastAsia="en-US"/>
        </w:rPr>
        <w:t>:</w:t>
      </w:r>
    </w:p>
    <w:p w:rsidR="00181596" w:rsidRPr="00FB3EC1" w:rsidRDefault="00CB4EEE" w:rsidP="00C420E0">
      <w:pPr>
        <w:pStyle w:val="ListParagraph"/>
        <w:numPr>
          <w:ilvl w:val="0"/>
          <w:numId w:val="38"/>
        </w:numPr>
        <w:autoSpaceDE w:val="0"/>
        <w:autoSpaceDN w:val="0"/>
        <w:adjustRightInd w:val="0"/>
        <w:spacing w:after="120"/>
        <w:ind w:left="714" w:hanging="357"/>
        <w:contextualSpacing w:val="0"/>
        <w:rPr>
          <w:rFonts w:eastAsia="Calibri" w:cs="Tahoma"/>
          <w:color w:val="000000"/>
          <w:szCs w:val="24"/>
          <w:lang w:val="en-US" w:eastAsia="en-US"/>
        </w:rPr>
      </w:pPr>
      <w:r w:rsidRPr="00FB3EC1">
        <w:rPr>
          <w:rFonts w:eastAsia="Calibri" w:cs="Tahoma"/>
          <w:color w:val="000000"/>
          <w:szCs w:val="24"/>
          <w:lang w:val="en-US" w:eastAsia="en-US"/>
        </w:rPr>
        <w:t xml:space="preserve">seek </w:t>
      </w:r>
      <w:r w:rsidR="005469E2" w:rsidRPr="00FB3EC1">
        <w:rPr>
          <w:rFonts w:eastAsia="Calibri" w:cs="Tahoma"/>
          <w:color w:val="000000"/>
          <w:szCs w:val="24"/>
          <w:lang w:val="en-US" w:eastAsia="en-US"/>
        </w:rPr>
        <w:t>feedback</w:t>
      </w:r>
      <w:r w:rsidRPr="00FB3EC1">
        <w:rPr>
          <w:rFonts w:eastAsia="Calibri" w:cs="Tahoma"/>
          <w:color w:val="000000"/>
          <w:szCs w:val="24"/>
          <w:lang w:val="en-US" w:eastAsia="en-US"/>
        </w:rPr>
        <w:t xml:space="preserve"> </w:t>
      </w:r>
      <w:r w:rsidR="00F45C8D" w:rsidRPr="00FB3EC1">
        <w:rPr>
          <w:rFonts w:eastAsia="Calibri" w:cs="Tahoma"/>
          <w:color w:val="000000"/>
          <w:szCs w:val="24"/>
          <w:lang w:val="en-US" w:eastAsia="en-US"/>
        </w:rPr>
        <w:t>about the clarity of the continuing professional development guidance</w:t>
      </w:r>
      <w:r w:rsidR="00C23275" w:rsidRPr="00FB3EC1">
        <w:rPr>
          <w:rFonts w:eastAsia="Calibri" w:cs="Tahoma"/>
          <w:color w:val="000000"/>
          <w:szCs w:val="24"/>
          <w:lang w:val="en-US" w:eastAsia="en-US"/>
        </w:rPr>
        <w:t>,</w:t>
      </w:r>
      <w:r w:rsidR="00F45C8D" w:rsidRPr="00FB3EC1">
        <w:rPr>
          <w:rFonts w:eastAsia="Calibri" w:cs="Tahoma"/>
          <w:color w:val="000000"/>
          <w:szCs w:val="24"/>
          <w:lang w:val="en-US" w:eastAsia="en-US"/>
        </w:rPr>
        <w:t xml:space="preserve"> which includes guidance about peer discussion review</w:t>
      </w:r>
      <w:r w:rsidR="00C23275" w:rsidRPr="00FB3EC1">
        <w:rPr>
          <w:rFonts w:eastAsia="Calibri" w:cs="Tahoma"/>
          <w:color w:val="000000"/>
          <w:szCs w:val="24"/>
          <w:lang w:val="en-US" w:eastAsia="en-US"/>
        </w:rPr>
        <w:t>,</w:t>
      </w:r>
      <w:r w:rsidR="00F45C8D" w:rsidRPr="00FB3EC1">
        <w:rPr>
          <w:rFonts w:eastAsia="Calibri" w:cs="Tahoma"/>
          <w:color w:val="000000"/>
          <w:szCs w:val="24"/>
          <w:lang w:val="en-US" w:eastAsia="en-US"/>
        </w:rPr>
        <w:t xml:space="preserve"> ahead of the new CPD scheme coming</w:t>
      </w:r>
      <w:r w:rsidR="00254AAF" w:rsidRPr="00FB3EC1">
        <w:rPr>
          <w:rFonts w:eastAsia="Calibri" w:cs="Tahoma"/>
          <w:color w:val="000000"/>
          <w:szCs w:val="24"/>
          <w:lang w:val="en-US" w:eastAsia="en-US"/>
        </w:rPr>
        <w:t xml:space="preserve"> into force from 1 October 2018</w:t>
      </w:r>
      <w:r w:rsidR="00C23275" w:rsidRPr="00FB3EC1">
        <w:rPr>
          <w:rFonts w:eastAsia="Calibri" w:cs="Tahoma"/>
          <w:color w:val="000000"/>
          <w:szCs w:val="24"/>
          <w:lang w:val="en-US" w:eastAsia="en-US"/>
        </w:rPr>
        <w:t>,</w:t>
      </w:r>
      <w:r w:rsidR="00181596" w:rsidRPr="00FB3EC1">
        <w:rPr>
          <w:rFonts w:eastAsia="Calibri" w:cs="Tahoma"/>
          <w:color w:val="000000"/>
          <w:szCs w:val="24"/>
          <w:lang w:val="en-US" w:eastAsia="en-US"/>
        </w:rPr>
        <w:t xml:space="preserve"> and </w:t>
      </w:r>
    </w:p>
    <w:p w:rsidR="00CB4EEE" w:rsidRPr="00FB3EC1" w:rsidRDefault="00254AAF" w:rsidP="00C420E0">
      <w:pPr>
        <w:pStyle w:val="ListParagraph"/>
        <w:numPr>
          <w:ilvl w:val="0"/>
          <w:numId w:val="38"/>
        </w:numPr>
        <w:autoSpaceDE w:val="0"/>
        <w:autoSpaceDN w:val="0"/>
        <w:adjustRightInd w:val="0"/>
        <w:ind w:left="714" w:hanging="357"/>
        <w:contextualSpacing w:val="0"/>
        <w:rPr>
          <w:rFonts w:eastAsia="Calibri" w:cs="Tahoma"/>
          <w:color w:val="000000"/>
          <w:szCs w:val="24"/>
          <w:lang w:val="en-US" w:eastAsia="en-US"/>
        </w:rPr>
      </w:pPr>
      <w:r w:rsidRPr="00FB3EC1">
        <w:rPr>
          <w:rFonts w:eastAsia="Calibri" w:cs="Tahoma"/>
          <w:color w:val="000000"/>
          <w:szCs w:val="24"/>
          <w:lang w:val="en-US" w:eastAsia="en-US"/>
        </w:rPr>
        <w:t xml:space="preserve">identify further resources </w:t>
      </w:r>
      <w:r w:rsidR="00C23275" w:rsidRPr="00FB3EC1">
        <w:rPr>
          <w:rFonts w:eastAsia="Calibri" w:cs="Tahoma"/>
          <w:color w:val="000000"/>
          <w:szCs w:val="24"/>
          <w:lang w:val="en-US" w:eastAsia="en-US"/>
        </w:rPr>
        <w:t>to</w:t>
      </w:r>
      <w:r w:rsidRPr="00FB3EC1">
        <w:rPr>
          <w:rFonts w:eastAsia="Calibri" w:cs="Tahoma"/>
          <w:color w:val="000000"/>
          <w:szCs w:val="24"/>
          <w:lang w:val="en-US" w:eastAsia="en-US"/>
        </w:rPr>
        <w:t xml:space="preserve"> help osteopaths participate in the CPD scheme successfully</w:t>
      </w:r>
      <w:r w:rsidR="00C23275" w:rsidRPr="00FB3EC1">
        <w:rPr>
          <w:rFonts w:eastAsia="Calibri" w:cs="Tahoma"/>
          <w:color w:val="000000"/>
          <w:szCs w:val="24"/>
          <w:lang w:val="en-US" w:eastAsia="en-US"/>
        </w:rPr>
        <w:t>,</w:t>
      </w:r>
      <w:r w:rsidRPr="00FB3EC1">
        <w:rPr>
          <w:rFonts w:eastAsia="Calibri" w:cs="Tahoma"/>
          <w:color w:val="000000"/>
          <w:szCs w:val="24"/>
          <w:lang w:val="en-US" w:eastAsia="en-US"/>
        </w:rPr>
        <w:t xml:space="preserve"> achieving the anticipated benefits of the scheme</w:t>
      </w:r>
      <w:r w:rsidR="00C23275" w:rsidRPr="00FB3EC1">
        <w:rPr>
          <w:rFonts w:eastAsia="Calibri" w:cs="Tahoma"/>
          <w:color w:val="000000"/>
          <w:szCs w:val="24"/>
          <w:lang w:val="en-US" w:eastAsia="en-US"/>
        </w:rPr>
        <w:t>, which</w:t>
      </w:r>
      <w:r w:rsidRPr="00FB3EC1">
        <w:rPr>
          <w:rFonts w:eastAsia="Calibri" w:cs="Tahoma"/>
          <w:color w:val="000000"/>
          <w:szCs w:val="24"/>
          <w:lang w:val="en-US" w:eastAsia="en-US"/>
        </w:rPr>
        <w:t xml:space="preserve"> includ</w:t>
      </w:r>
      <w:r w:rsidR="00C23275" w:rsidRPr="00FB3EC1">
        <w:rPr>
          <w:rFonts w:eastAsia="Calibri" w:cs="Tahoma"/>
          <w:color w:val="000000"/>
          <w:szCs w:val="24"/>
          <w:lang w:val="en-US" w:eastAsia="en-US"/>
        </w:rPr>
        <w:t>e</w:t>
      </w:r>
      <w:r w:rsidRPr="00FB3EC1">
        <w:rPr>
          <w:rFonts w:eastAsia="Calibri" w:cs="Tahoma"/>
          <w:color w:val="000000"/>
          <w:szCs w:val="24"/>
          <w:lang w:val="en-US" w:eastAsia="en-US"/>
        </w:rPr>
        <w:t xml:space="preserve"> professional support, learning communities and enhanced patient care.</w:t>
      </w:r>
    </w:p>
    <w:p w:rsidR="007A1E81" w:rsidRPr="00FB3EC1" w:rsidRDefault="007A1E81" w:rsidP="00C420E0">
      <w:pPr>
        <w:autoSpaceDE w:val="0"/>
        <w:autoSpaceDN w:val="0"/>
        <w:adjustRightInd w:val="0"/>
        <w:spacing w:after="120"/>
        <w:rPr>
          <w:rFonts w:eastAsia="Calibri" w:cs="Tahoma"/>
          <w:b/>
          <w:color w:val="000000"/>
          <w:szCs w:val="24"/>
          <w:lang w:val="en-US" w:eastAsia="en-US"/>
        </w:rPr>
      </w:pPr>
      <w:r w:rsidRPr="00FB3EC1">
        <w:rPr>
          <w:rFonts w:eastAsia="Calibri" w:cs="Tahoma"/>
          <w:b/>
          <w:color w:val="000000"/>
          <w:szCs w:val="24"/>
          <w:lang w:val="en-US" w:eastAsia="en-US"/>
        </w:rPr>
        <w:t>How to respond</w:t>
      </w:r>
    </w:p>
    <w:p w:rsidR="00D97F42" w:rsidRPr="00FB3EC1" w:rsidRDefault="005C712F" w:rsidP="00C420E0">
      <w:pPr>
        <w:pStyle w:val="ListParagraph"/>
        <w:numPr>
          <w:ilvl w:val="0"/>
          <w:numId w:val="32"/>
        </w:numPr>
        <w:autoSpaceDE w:val="0"/>
        <w:autoSpaceDN w:val="0"/>
        <w:adjustRightInd w:val="0"/>
        <w:rPr>
          <w:rFonts w:eastAsia="Calibri" w:cs="Tahoma"/>
          <w:color w:val="000000"/>
          <w:szCs w:val="24"/>
          <w:lang w:val="en-US" w:eastAsia="en-US"/>
        </w:rPr>
      </w:pPr>
      <w:r w:rsidRPr="00FB3EC1">
        <w:rPr>
          <w:rFonts w:eastAsia="Calibri" w:cs="Tahoma"/>
          <w:color w:val="000000"/>
          <w:szCs w:val="24"/>
          <w:lang w:val="en-US" w:eastAsia="en-US"/>
        </w:rPr>
        <w:t xml:space="preserve">Respondents are invited to </w:t>
      </w:r>
      <w:r w:rsidR="007A1E81" w:rsidRPr="00FB3EC1">
        <w:rPr>
          <w:rFonts w:eastAsia="Calibri" w:cs="Tahoma"/>
          <w:color w:val="000000"/>
          <w:szCs w:val="24"/>
          <w:lang w:val="en-US" w:eastAsia="en-US"/>
        </w:rPr>
        <w:t xml:space="preserve">complete the consultation form and/or </w:t>
      </w:r>
      <w:r w:rsidRPr="00FB3EC1">
        <w:rPr>
          <w:rFonts w:eastAsia="Calibri" w:cs="Tahoma"/>
          <w:color w:val="000000"/>
          <w:szCs w:val="24"/>
          <w:lang w:val="en-US" w:eastAsia="en-US"/>
        </w:rPr>
        <w:t xml:space="preserve">send in specific comments </w:t>
      </w:r>
      <w:r w:rsidR="00A80125" w:rsidRPr="00FB3EC1">
        <w:rPr>
          <w:rFonts w:eastAsia="Calibri" w:cs="Tahoma"/>
          <w:color w:val="000000"/>
          <w:szCs w:val="24"/>
          <w:lang w:val="en-US" w:eastAsia="en-US"/>
        </w:rPr>
        <w:t xml:space="preserve">or suggested changes on </w:t>
      </w:r>
      <w:r w:rsidR="00254AAF" w:rsidRPr="00FB3EC1">
        <w:rPr>
          <w:rFonts w:eastAsia="Calibri" w:cs="Tahoma"/>
          <w:color w:val="000000"/>
          <w:szCs w:val="24"/>
          <w:lang w:val="en-US" w:eastAsia="en-US"/>
        </w:rPr>
        <w:t>the guidance</w:t>
      </w:r>
      <w:r w:rsidR="00C23275" w:rsidRPr="00FB3EC1">
        <w:rPr>
          <w:rFonts w:eastAsia="Calibri" w:cs="Tahoma"/>
          <w:color w:val="000000"/>
          <w:szCs w:val="24"/>
          <w:lang w:val="en-US" w:eastAsia="en-US"/>
        </w:rPr>
        <w:t>. This feedback will</w:t>
      </w:r>
      <w:r w:rsidR="00254AAF" w:rsidRPr="00FB3EC1">
        <w:rPr>
          <w:rFonts w:eastAsia="Calibri" w:cs="Tahoma"/>
          <w:color w:val="000000"/>
          <w:szCs w:val="24"/>
          <w:lang w:val="en-US" w:eastAsia="en-US"/>
        </w:rPr>
        <w:t xml:space="preserve"> help to inform the final version</w:t>
      </w:r>
      <w:r w:rsidR="00C23275" w:rsidRPr="00FB3EC1">
        <w:rPr>
          <w:rFonts w:eastAsia="Calibri" w:cs="Tahoma"/>
          <w:color w:val="000000"/>
          <w:szCs w:val="24"/>
          <w:lang w:val="en-US" w:eastAsia="en-US"/>
        </w:rPr>
        <w:t>s</w:t>
      </w:r>
      <w:r w:rsidR="00254AAF" w:rsidRPr="00FB3EC1">
        <w:rPr>
          <w:rFonts w:eastAsia="Calibri" w:cs="Tahoma"/>
          <w:color w:val="000000"/>
          <w:szCs w:val="24"/>
          <w:lang w:val="en-US" w:eastAsia="en-US"/>
        </w:rPr>
        <w:t xml:space="preserve"> of the CPD Guidance </w:t>
      </w:r>
      <w:r w:rsidR="00181596" w:rsidRPr="00FB3EC1">
        <w:rPr>
          <w:rFonts w:eastAsia="Calibri" w:cs="Tahoma"/>
          <w:color w:val="000000"/>
          <w:szCs w:val="24"/>
          <w:lang w:val="en-US" w:eastAsia="en-US"/>
        </w:rPr>
        <w:t xml:space="preserve">and PDR </w:t>
      </w:r>
      <w:r w:rsidR="00BD0D9E" w:rsidRPr="00FB3EC1">
        <w:rPr>
          <w:rFonts w:eastAsia="Calibri" w:cs="Tahoma"/>
          <w:color w:val="000000"/>
          <w:szCs w:val="24"/>
          <w:lang w:val="en-US" w:eastAsia="en-US"/>
        </w:rPr>
        <w:t>G</w:t>
      </w:r>
      <w:r w:rsidR="00181596" w:rsidRPr="00FB3EC1">
        <w:rPr>
          <w:rFonts w:eastAsia="Calibri" w:cs="Tahoma"/>
          <w:color w:val="000000"/>
          <w:szCs w:val="24"/>
          <w:lang w:val="en-US" w:eastAsia="en-US"/>
        </w:rPr>
        <w:t>uidance</w:t>
      </w:r>
      <w:r w:rsidR="00C23275" w:rsidRPr="00FB3EC1">
        <w:rPr>
          <w:rFonts w:eastAsia="Calibri" w:cs="Tahoma"/>
          <w:color w:val="000000"/>
          <w:szCs w:val="24"/>
          <w:lang w:val="en-US" w:eastAsia="en-US"/>
        </w:rPr>
        <w:t>,</w:t>
      </w:r>
      <w:r w:rsidR="00181596" w:rsidRPr="00FB3EC1">
        <w:rPr>
          <w:rFonts w:eastAsia="Calibri" w:cs="Tahoma"/>
          <w:color w:val="000000"/>
          <w:szCs w:val="24"/>
          <w:lang w:val="en-US" w:eastAsia="en-US"/>
        </w:rPr>
        <w:t xml:space="preserve"> </w:t>
      </w:r>
      <w:r w:rsidR="00254AAF" w:rsidRPr="00FB3EC1">
        <w:rPr>
          <w:rFonts w:eastAsia="Calibri" w:cs="Tahoma"/>
          <w:color w:val="000000"/>
          <w:szCs w:val="24"/>
          <w:lang w:val="en-US" w:eastAsia="en-US"/>
        </w:rPr>
        <w:t xml:space="preserve">and </w:t>
      </w:r>
      <w:r w:rsidR="00C23275" w:rsidRPr="00FB3EC1">
        <w:rPr>
          <w:rFonts w:eastAsia="Calibri" w:cs="Tahoma"/>
          <w:color w:val="000000"/>
          <w:szCs w:val="24"/>
          <w:lang w:val="en-US" w:eastAsia="en-US"/>
        </w:rPr>
        <w:t xml:space="preserve">will </w:t>
      </w:r>
      <w:r w:rsidR="007A1E81" w:rsidRPr="00FB3EC1">
        <w:rPr>
          <w:rFonts w:eastAsia="Calibri" w:cs="Tahoma"/>
          <w:color w:val="000000"/>
          <w:szCs w:val="24"/>
          <w:lang w:val="en-US" w:eastAsia="en-US"/>
        </w:rPr>
        <w:t xml:space="preserve">also </w:t>
      </w:r>
      <w:r w:rsidR="00254AAF" w:rsidRPr="00FB3EC1">
        <w:rPr>
          <w:rFonts w:eastAsia="Calibri" w:cs="Tahoma"/>
          <w:color w:val="000000"/>
          <w:szCs w:val="24"/>
          <w:lang w:val="en-US" w:eastAsia="en-US"/>
        </w:rPr>
        <w:t>inform the guidance, ideas and resources on our dedicated CPD website</w:t>
      </w:r>
      <w:r w:rsidR="007A1E81" w:rsidRPr="00FB3EC1">
        <w:rPr>
          <w:rFonts w:eastAsia="Calibri" w:cs="Tahoma"/>
          <w:color w:val="000000"/>
          <w:szCs w:val="24"/>
          <w:lang w:val="en-US" w:eastAsia="en-US"/>
        </w:rPr>
        <w:t xml:space="preserve"> at </w:t>
      </w:r>
      <w:hyperlink r:id="rId12" w:history="1">
        <w:r w:rsidR="00F74A4F" w:rsidRPr="00FB3EC1">
          <w:rPr>
            <w:rStyle w:val="Hyperlink"/>
            <w:rFonts w:eastAsia="Calibri" w:cs="Tahoma"/>
            <w:szCs w:val="24"/>
            <w:lang w:val="en-US" w:eastAsia="en-US"/>
          </w:rPr>
          <w:t>cpd.osteopathy.org.uk</w:t>
        </w:r>
      </w:hyperlink>
      <w:r w:rsidR="00254AAF" w:rsidRPr="00FB3EC1">
        <w:rPr>
          <w:rFonts w:eastAsia="Calibri" w:cs="Tahoma"/>
          <w:color w:val="000000"/>
          <w:szCs w:val="24"/>
          <w:lang w:val="en-US" w:eastAsia="en-US"/>
        </w:rPr>
        <w:t>.</w:t>
      </w:r>
    </w:p>
    <w:p w:rsidR="005C712F" w:rsidRPr="00FB3EC1" w:rsidRDefault="005C712F" w:rsidP="00C420E0">
      <w:pPr>
        <w:autoSpaceDE w:val="0"/>
        <w:autoSpaceDN w:val="0"/>
        <w:adjustRightInd w:val="0"/>
        <w:spacing w:after="120"/>
        <w:rPr>
          <w:rFonts w:eastAsia="Calibri" w:cs="Tahoma"/>
          <w:b/>
          <w:color w:val="000000"/>
          <w:szCs w:val="24"/>
          <w:lang w:val="en-US" w:eastAsia="en-US"/>
        </w:rPr>
      </w:pPr>
      <w:r w:rsidRPr="00FB3EC1">
        <w:rPr>
          <w:rFonts w:eastAsia="Calibri" w:cs="Tahoma"/>
          <w:b/>
          <w:color w:val="000000"/>
          <w:szCs w:val="24"/>
          <w:lang w:val="en-US" w:eastAsia="en-US"/>
        </w:rPr>
        <w:t>What is the new CPD scheme</w:t>
      </w:r>
      <w:r w:rsidR="005469E2" w:rsidRPr="00FB3EC1">
        <w:rPr>
          <w:rFonts w:eastAsia="Calibri" w:cs="Tahoma"/>
          <w:b/>
          <w:color w:val="000000"/>
          <w:szCs w:val="24"/>
          <w:lang w:val="en-US" w:eastAsia="en-US"/>
        </w:rPr>
        <w:t>?</w:t>
      </w:r>
    </w:p>
    <w:p w:rsidR="005C712F" w:rsidRPr="00FB3EC1" w:rsidRDefault="005C712F" w:rsidP="005C712F">
      <w:pPr>
        <w:pStyle w:val="ListParagraph"/>
        <w:numPr>
          <w:ilvl w:val="0"/>
          <w:numId w:val="32"/>
        </w:numPr>
        <w:autoSpaceDE w:val="0"/>
        <w:autoSpaceDN w:val="0"/>
        <w:adjustRightInd w:val="0"/>
        <w:spacing w:after="0"/>
        <w:rPr>
          <w:rFonts w:eastAsia="Calibri" w:cs="Tahoma"/>
          <w:color w:val="000000"/>
          <w:szCs w:val="24"/>
          <w:lang w:val="en-US" w:eastAsia="en-US"/>
        </w:rPr>
      </w:pPr>
      <w:r w:rsidRPr="00FB3EC1">
        <w:rPr>
          <w:rFonts w:eastAsia="Calibri" w:cs="Tahoma"/>
          <w:color w:val="000000"/>
          <w:szCs w:val="24"/>
          <w:lang w:val="en-US" w:eastAsia="en-US"/>
        </w:rPr>
        <w:t>The new CPD scheme is outlined in the diagram at figure 1.</w:t>
      </w:r>
    </w:p>
    <w:p w:rsidR="00C420E0" w:rsidRDefault="00C420E0">
      <w:pPr>
        <w:spacing w:after="200" w:line="276" w:lineRule="auto"/>
        <w:rPr>
          <w:rFonts w:eastAsia="Calibri" w:cs="Tahoma"/>
          <w:color w:val="000000"/>
          <w:szCs w:val="24"/>
          <w:lang w:val="en-US" w:eastAsia="en-US"/>
        </w:rPr>
        <w:sectPr w:rsidR="00C420E0" w:rsidSect="00C420E0">
          <w:pgSz w:w="11906" w:h="16838"/>
          <w:pgMar w:top="1440" w:right="1440" w:bottom="1276" w:left="1440" w:header="708" w:footer="708" w:gutter="0"/>
          <w:cols w:space="708"/>
          <w:docGrid w:linePitch="360"/>
        </w:sectPr>
      </w:pPr>
    </w:p>
    <w:p w:rsidR="005C712F" w:rsidRDefault="005C712F" w:rsidP="005C712F">
      <w:pPr>
        <w:autoSpaceDE w:val="0"/>
        <w:autoSpaceDN w:val="0"/>
        <w:adjustRightInd w:val="0"/>
        <w:spacing w:after="0"/>
        <w:rPr>
          <w:rFonts w:eastAsia="Calibri" w:cs="Tahoma"/>
          <w:color w:val="000000"/>
          <w:szCs w:val="24"/>
          <w:lang w:val="en-US" w:eastAsia="en-US"/>
        </w:rPr>
      </w:pPr>
      <w:r>
        <w:rPr>
          <w:rFonts w:eastAsia="Calibri" w:cs="Tahoma"/>
          <w:color w:val="000000"/>
          <w:szCs w:val="24"/>
          <w:lang w:val="en-US" w:eastAsia="en-US"/>
        </w:rPr>
        <w:lastRenderedPageBreak/>
        <w:t>Figure 1 – The new CPD Scheme</w:t>
      </w:r>
    </w:p>
    <w:p w:rsidR="005C712F" w:rsidRPr="005C712F" w:rsidRDefault="008E7228" w:rsidP="005C712F">
      <w:pPr>
        <w:autoSpaceDE w:val="0"/>
        <w:autoSpaceDN w:val="0"/>
        <w:adjustRightInd w:val="0"/>
        <w:spacing w:after="0"/>
        <w:rPr>
          <w:rFonts w:eastAsia="Calibri" w:cs="Tahoma"/>
          <w:color w:val="000000"/>
          <w:szCs w:val="24"/>
          <w:lang w:val="en-US" w:eastAsia="en-US"/>
        </w:rPr>
      </w:pPr>
      <w:r>
        <w:rPr>
          <w:rFonts w:eastAsia="Calibri" w:cs="Tahoma"/>
          <w:noProof/>
          <w:color w:val="000000"/>
          <w:szCs w:val="24"/>
        </w:rPr>
        <w:drawing>
          <wp:inline distT="0" distB="0" distL="0" distR="0" wp14:anchorId="76071B59" wp14:editId="09B12098">
            <wp:extent cx="5400675" cy="4043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13">
                      <a:extLst>
                        <a:ext uri="{28A0092B-C50C-407E-A947-70E740481C1C}">
                          <a14:useLocalDpi xmlns:a14="http://schemas.microsoft.com/office/drawing/2010/main" val="0"/>
                        </a:ext>
                      </a:extLst>
                    </a:blip>
                    <a:srcRect l="831" t="1" r="1285" b="2000"/>
                    <a:stretch/>
                  </pic:blipFill>
                  <pic:spPr bwMode="auto">
                    <a:xfrm>
                      <a:off x="0" y="0"/>
                      <a:ext cx="5400675" cy="4043629"/>
                    </a:xfrm>
                    <a:prstGeom prst="rect">
                      <a:avLst/>
                    </a:prstGeom>
                    <a:ln>
                      <a:noFill/>
                    </a:ln>
                    <a:extLst>
                      <a:ext uri="{53640926-AAD7-44D8-BBD7-CCE9431645EC}">
                        <a14:shadowObscured xmlns:a14="http://schemas.microsoft.com/office/drawing/2010/main"/>
                      </a:ext>
                    </a:extLst>
                  </pic:spPr>
                </pic:pic>
              </a:graphicData>
            </a:graphic>
          </wp:inline>
        </w:drawing>
      </w:r>
    </w:p>
    <w:p w:rsidR="005C712F" w:rsidRPr="00C00A2A" w:rsidRDefault="005C712F" w:rsidP="00C00A2A">
      <w:pPr>
        <w:numPr>
          <w:ilvl w:val="0"/>
          <w:numId w:val="32"/>
        </w:numPr>
        <w:autoSpaceDE w:val="0"/>
        <w:autoSpaceDN w:val="0"/>
        <w:adjustRightInd w:val="0"/>
        <w:spacing w:after="120"/>
        <w:ind w:left="425" w:hanging="425"/>
        <w:rPr>
          <w:rFonts w:eastAsia="Calibri" w:cs="Tahoma"/>
          <w:color w:val="000000"/>
          <w:szCs w:val="24"/>
          <w:lang w:val="en-US" w:eastAsia="en-US"/>
        </w:rPr>
      </w:pPr>
      <w:r w:rsidRPr="00C00A2A">
        <w:rPr>
          <w:rFonts w:eastAsia="Calibri" w:cs="Tahoma"/>
          <w:color w:val="000000"/>
          <w:szCs w:val="24"/>
          <w:lang w:val="en-US" w:eastAsia="en-US"/>
        </w:rPr>
        <w:t xml:space="preserve">The scheme aims to encourage osteopaths to discuss </w:t>
      </w:r>
      <w:r w:rsidR="00156433" w:rsidRPr="00C00A2A">
        <w:rPr>
          <w:rFonts w:eastAsia="Calibri" w:cs="Tahoma"/>
          <w:color w:val="000000"/>
          <w:szCs w:val="24"/>
          <w:lang w:val="en-US" w:eastAsia="en-US"/>
        </w:rPr>
        <w:t xml:space="preserve">CPD and </w:t>
      </w:r>
      <w:r w:rsidRPr="00C00A2A">
        <w:rPr>
          <w:rFonts w:eastAsia="Calibri" w:cs="Tahoma"/>
          <w:color w:val="000000"/>
          <w:szCs w:val="24"/>
          <w:lang w:val="en-US" w:eastAsia="en-US"/>
        </w:rPr>
        <w:t>practice with others, reduce isolation</w:t>
      </w:r>
      <w:r w:rsidR="00156433" w:rsidRPr="00C00A2A">
        <w:rPr>
          <w:rFonts w:eastAsia="Calibri" w:cs="Tahoma"/>
          <w:color w:val="000000"/>
          <w:szCs w:val="24"/>
          <w:lang w:val="en-US" w:eastAsia="en-US"/>
        </w:rPr>
        <w:t>,</w:t>
      </w:r>
      <w:r w:rsidRPr="00C00A2A">
        <w:rPr>
          <w:rFonts w:eastAsia="Calibri" w:cs="Tahoma"/>
          <w:color w:val="000000"/>
          <w:szCs w:val="24"/>
          <w:lang w:val="en-US" w:eastAsia="en-US"/>
        </w:rPr>
        <w:t xml:space="preserve"> and enhance practice.</w:t>
      </w:r>
    </w:p>
    <w:p w:rsidR="005C712F" w:rsidRPr="00C00A2A" w:rsidRDefault="005C712F" w:rsidP="00C00A2A">
      <w:pPr>
        <w:pStyle w:val="ListParagraph"/>
        <w:numPr>
          <w:ilvl w:val="0"/>
          <w:numId w:val="32"/>
        </w:numPr>
        <w:spacing w:after="120"/>
        <w:ind w:left="425" w:hanging="425"/>
        <w:contextualSpacing w:val="0"/>
        <w:rPr>
          <w:rFonts w:cs="Tahoma"/>
        </w:rPr>
      </w:pPr>
      <w:r w:rsidRPr="00C00A2A">
        <w:rPr>
          <w:rFonts w:cs="Tahoma"/>
        </w:rPr>
        <w:t>The scheme was developed by osteopaths and patients to support and enhance patient care and osteopathic practice. It requires the same number of CPD hours as now, but features a more flexible three-year cycle, with ninety hours of CPD activity</w:t>
      </w:r>
      <w:r w:rsidR="009D6C59" w:rsidRPr="00C00A2A">
        <w:rPr>
          <w:rFonts w:cs="Tahoma"/>
        </w:rPr>
        <w:t xml:space="preserve"> (</w:t>
      </w:r>
      <w:r w:rsidR="008C6F59" w:rsidRPr="00C00A2A">
        <w:rPr>
          <w:rFonts w:cs="Tahoma"/>
        </w:rPr>
        <w:t xml:space="preserve">including </w:t>
      </w:r>
      <w:r w:rsidR="009D6C59" w:rsidRPr="00C00A2A">
        <w:rPr>
          <w:rFonts w:cs="Tahoma"/>
        </w:rPr>
        <w:t>at least 45 hours of learning with others)</w:t>
      </w:r>
      <w:r w:rsidRPr="00C00A2A">
        <w:rPr>
          <w:rFonts w:cs="Tahoma"/>
        </w:rPr>
        <w:t xml:space="preserve">. </w:t>
      </w:r>
      <w:r w:rsidR="00156433" w:rsidRPr="00C00A2A">
        <w:rPr>
          <w:rFonts w:cs="Tahoma"/>
        </w:rPr>
        <w:t>Osteopaths will still choose CPD which is appropriate to their practice but will need to make sure that, within the three year period</w:t>
      </w:r>
      <w:r w:rsidR="00157ABF" w:rsidRPr="00C00A2A">
        <w:rPr>
          <w:rFonts w:cs="Tahoma"/>
        </w:rPr>
        <w:t>,</w:t>
      </w:r>
      <w:r w:rsidR="00156433" w:rsidRPr="00C00A2A">
        <w:rPr>
          <w:rFonts w:cs="Tahoma"/>
        </w:rPr>
        <w:t xml:space="preserve"> they:</w:t>
      </w:r>
    </w:p>
    <w:p w:rsidR="00156433" w:rsidRPr="00C00A2A" w:rsidRDefault="00157ABF" w:rsidP="00C00A2A">
      <w:pPr>
        <w:pStyle w:val="ListParagraph"/>
        <w:numPr>
          <w:ilvl w:val="0"/>
          <w:numId w:val="35"/>
        </w:numPr>
        <w:spacing w:after="120"/>
        <w:ind w:hanging="294"/>
        <w:contextualSpacing w:val="0"/>
        <w:rPr>
          <w:rFonts w:cs="Tahoma"/>
        </w:rPr>
      </w:pPr>
      <w:r w:rsidRPr="00C00A2A">
        <w:rPr>
          <w:rFonts w:cs="Tahoma"/>
        </w:rPr>
        <w:t>i</w:t>
      </w:r>
      <w:r w:rsidR="005C712F" w:rsidRPr="00C00A2A">
        <w:rPr>
          <w:rFonts w:cs="Tahoma"/>
        </w:rPr>
        <w:t xml:space="preserve">nclude activities that relate to the four themes of the </w:t>
      </w:r>
      <w:r w:rsidR="00F74A4F" w:rsidRPr="00C00A2A">
        <w:rPr>
          <w:rFonts w:cs="Tahoma"/>
        </w:rPr>
        <w:t>Osteopathic Practice Standards (</w:t>
      </w:r>
      <w:r w:rsidR="008C6F59" w:rsidRPr="00C00A2A">
        <w:rPr>
          <w:rFonts w:cs="Tahoma"/>
        </w:rPr>
        <w:t>c</w:t>
      </w:r>
      <w:r w:rsidR="005C712F" w:rsidRPr="00C00A2A">
        <w:rPr>
          <w:rFonts w:cs="Tahoma"/>
        </w:rPr>
        <w:t xml:space="preserve">ommunication and patient partnership; </w:t>
      </w:r>
      <w:r w:rsidR="008C6F59" w:rsidRPr="00C00A2A">
        <w:rPr>
          <w:rFonts w:cs="Tahoma"/>
        </w:rPr>
        <w:t>k</w:t>
      </w:r>
      <w:r w:rsidR="005C712F" w:rsidRPr="00C00A2A">
        <w:rPr>
          <w:rFonts w:cs="Tahoma"/>
        </w:rPr>
        <w:t xml:space="preserve">nowledge, skills and performance; </w:t>
      </w:r>
      <w:r w:rsidR="008C6F59" w:rsidRPr="00C00A2A">
        <w:rPr>
          <w:rFonts w:cs="Tahoma"/>
        </w:rPr>
        <w:t>s</w:t>
      </w:r>
      <w:r w:rsidR="005C712F" w:rsidRPr="00C00A2A">
        <w:rPr>
          <w:rFonts w:cs="Tahoma"/>
        </w:rPr>
        <w:t xml:space="preserve">afety and quality in practice; and </w:t>
      </w:r>
      <w:r w:rsidR="008C6F59" w:rsidRPr="00C00A2A">
        <w:rPr>
          <w:rFonts w:cs="Tahoma"/>
        </w:rPr>
        <w:t>p</w:t>
      </w:r>
      <w:r w:rsidR="005C712F" w:rsidRPr="00C00A2A">
        <w:rPr>
          <w:rFonts w:cs="Tahoma"/>
        </w:rPr>
        <w:t>rofessionalism</w:t>
      </w:r>
      <w:r w:rsidR="00F74A4F" w:rsidRPr="00C00A2A">
        <w:rPr>
          <w:rFonts w:cs="Tahoma"/>
        </w:rPr>
        <w:t>)</w:t>
      </w:r>
      <w:r w:rsidRPr="00C00A2A">
        <w:rPr>
          <w:rFonts w:cs="Tahoma"/>
        </w:rPr>
        <w:t>,</w:t>
      </w:r>
    </w:p>
    <w:p w:rsidR="006531AE" w:rsidRPr="00C00A2A" w:rsidRDefault="00157ABF" w:rsidP="00C00A2A">
      <w:pPr>
        <w:pStyle w:val="ListParagraph"/>
        <w:numPr>
          <w:ilvl w:val="0"/>
          <w:numId w:val="35"/>
        </w:numPr>
        <w:spacing w:after="120"/>
        <w:ind w:hanging="294"/>
        <w:contextualSpacing w:val="0"/>
        <w:rPr>
          <w:rFonts w:cs="Tahoma"/>
        </w:rPr>
      </w:pPr>
      <w:r w:rsidRPr="00C00A2A">
        <w:rPr>
          <w:rFonts w:cs="Tahoma"/>
        </w:rPr>
        <w:t>u</w:t>
      </w:r>
      <w:r w:rsidR="005C712F" w:rsidRPr="00C00A2A">
        <w:rPr>
          <w:rFonts w:cs="Tahoma"/>
        </w:rPr>
        <w:t xml:space="preserve">ndertake an ‘objective’ activity. This is any activity where </w:t>
      </w:r>
      <w:r w:rsidR="006531AE" w:rsidRPr="00C00A2A">
        <w:rPr>
          <w:rFonts w:cs="Tahoma"/>
        </w:rPr>
        <w:t>osteopaths</w:t>
      </w:r>
      <w:r w:rsidR="005C712F" w:rsidRPr="00C00A2A">
        <w:rPr>
          <w:rFonts w:cs="Tahoma"/>
        </w:rPr>
        <w:t xml:space="preserve"> get feedback on </w:t>
      </w:r>
      <w:r w:rsidRPr="00C00A2A">
        <w:rPr>
          <w:rFonts w:cs="Tahoma"/>
        </w:rPr>
        <w:t xml:space="preserve">their </w:t>
      </w:r>
      <w:r w:rsidR="005C712F" w:rsidRPr="00C00A2A">
        <w:rPr>
          <w:rFonts w:cs="Tahoma"/>
        </w:rPr>
        <w:t>practice</w:t>
      </w:r>
      <w:r w:rsidR="005C712F" w:rsidRPr="00C00A2A">
        <w:rPr>
          <w:rFonts w:cs="Tahoma"/>
          <w:color w:val="2D2D2D"/>
          <w:shd w:val="clear" w:color="auto" w:fill="FFFFFF"/>
        </w:rPr>
        <w:t>.</w:t>
      </w:r>
      <w:r w:rsidR="005C712F" w:rsidRPr="00C00A2A">
        <w:rPr>
          <w:rFonts w:cs="Tahoma"/>
        </w:rPr>
        <w:t xml:space="preserve"> </w:t>
      </w:r>
      <w:r w:rsidR="006531AE" w:rsidRPr="00C00A2A">
        <w:rPr>
          <w:rFonts w:cs="Tahoma"/>
        </w:rPr>
        <w:t xml:space="preserve">Osteopaths can </w:t>
      </w:r>
      <w:r w:rsidR="005C712F" w:rsidRPr="00C00A2A">
        <w:rPr>
          <w:rFonts w:cs="Tahoma"/>
        </w:rPr>
        <w:t xml:space="preserve">choose an activity </w:t>
      </w:r>
      <w:r w:rsidR="006531AE" w:rsidRPr="00C00A2A">
        <w:rPr>
          <w:rFonts w:cs="Tahoma"/>
        </w:rPr>
        <w:t>that</w:t>
      </w:r>
      <w:r w:rsidRPr="00C00A2A">
        <w:rPr>
          <w:rFonts w:cs="Tahoma"/>
        </w:rPr>
        <w:t xml:space="preserve"> i</w:t>
      </w:r>
      <w:r w:rsidR="006531AE" w:rsidRPr="00C00A2A">
        <w:rPr>
          <w:rFonts w:cs="Tahoma"/>
        </w:rPr>
        <w:t>s important to them and their practice</w:t>
      </w:r>
      <w:r w:rsidR="00F74A4F" w:rsidRPr="00C00A2A">
        <w:rPr>
          <w:rFonts w:cs="Tahoma"/>
        </w:rPr>
        <w:t xml:space="preserve"> (for example, patient feedback, </w:t>
      </w:r>
      <w:r w:rsidR="005C712F" w:rsidRPr="00C00A2A">
        <w:rPr>
          <w:rFonts w:cs="Tahoma"/>
        </w:rPr>
        <w:t>discussion about a case</w:t>
      </w:r>
      <w:r w:rsidR="00F74A4F" w:rsidRPr="00C00A2A">
        <w:rPr>
          <w:rFonts w:cs="Tahoma"/>
        </w:rPr>
        <w:t xml:space="preserve">, </w:t>
      </w:r>
      <w:r w:rsidR="005C712F" w:rsidRPr="00C00A2A">
        <w:rPr>
          <w:rFonts w:cs="Tahoma"/>
        </w:rPr>
        <w:t xml:space="preserve">clinical audit, or feedback from </w:t>
      </w:r>
      <w:r w:rsidR="005C712F" w:rsidRPr="00C00A2A">
        <w:rPr>
          <w:rFonts w:cs="Tahoma"/>
          <w:color w:val="2D2D2D"/>
          <w:shd w:val="clear" w:color="auto" w:fill="FFFFFF"/>
        </w:rPr>
        <w:t xml:space="preserve">another osteopath or health professional invited </w:t>
      </w:r>
      <w:r w:rsidR="006531AE" w:rsidRPr="00C00A2A">
        <w:rPr>
          <w:rFonts w:cs="Tahoma"/>
          <w:color w:val="2D2D2D"/>
          <w:shd w:val="clear" w:color="auto" w:fill="FFFFFF"/>
        </w:rPr>
        <w:t xml:space="preserve">in </w:t>
      </w:r>
      <w:r w:rsidR="005C712F" w:rsidRPr="00C00A2A">
        <w:rPr>
          <w:rFonts w:cs="Tahoma"/>
          <w:color w:val="2D2D2D"/>
          <w:shd w:val="clear" w:color="auto" w:fill="FFFFFF"/>
        </w:rPr>
        <w:t>to observe</w:t>
      </w:r>
      <w:r w:rsidR="00F74A4F" w:rsidRPr="00C00A2A">
        <w:rPr>
          <w:rFonts w:cs="Tahoma"/>
          <w:color w:val="2D2D2D"/>
          <w:shd w:val="clear" w:color="auto" w:fill="FFFFFF"/>
        </w:rPr>
        <w:t>)</w:t>
      </w:r>
      <w:r w:rsidRPr="00C00A2A">
        <w:rPr>
          <w:rFonts w:cs="Tahoma"/>
          <w:color w:val="2D2D2D"/>
          <w:shd w:val="clear" w:color="auto" w:fill="FFFFFF"/>
        </w:rPr>
        <w:t>;</w:t>
      </w:r>
    </w:p>
    <w:p w:rsidR="005C712F" w:rsidRPr="00C00A2A" w:rsidRDefault="005C712F" w:rsidP="00C00A2A">
      <w:pPr>
        <w:pStyle w:val="ListParagraph"/>
        <w:numPr>
          <w:ilvl w:val="0"/>
          <w:numId w:val="35"/>
        </w:numPr>
        <w:spacing w:after="120"/>
        <w:ind w:hanging="294"/>
        <w:contextualSpacing w:val="0"/>
        <w:rPr>
          <w:rFonts w:cs="Tahoma"/>
        </w:rPr>
      </w:pPr>
      <w:r w:rsidRPr="00C00A2A">
        <w:rPr>
          <w:rFonts w:cs="Tahoma"/>
        </w:rPr>
        <w:t xml:space="preserve">refresh and update </w:t>
      </w:r>
      <w:r w:rsidR="009D6C59" w:rsidRPr="00C00A2A">
        <w:rPr>
          <w:rFonts w:cs="Tahoma"/>
        </w:rPr>
        <w:t xml:space="preserve">their </w:t>
      </w:r>
      <w:r w:rsidRPr="00C00A2A">
        <w:rPr>
          <w:rFonts w:cs="Tahoma"/>
        </w:rPr>
        <w:t>knowledge and skills in communication and consent</w:t>
      </w:r>
      <w:r w:rsidR="006531AE" w:rsidRPr="00C00A2A">
        <w:rPr>
          <w:rFonts w:cs="Tahoma"/>
        </w:rPr>
        <w:t xml:space="preserve"> at least once during the CPD cycle</w:t>
      </w:r>
      <w:r w:rsidR="00157ABF" w:rsidRPr="00C00A2A">
        <w:rPr>
          <w:rFonts w:cs="Tahoma"/>
        </w:rPr>
        <w:t>;</w:t>
      </w:r>
    </w:p>
    <w:p w:rsidR="005C712F" w:rsidRPr="00C00A2A" w:rsidRDefault="005C712F" w:rsidP="00C00A2A">
      <w:pPr>
        <w:pStyle w:val="ListParagraph"/>
        <w:numPr>
          <w:ilvl w:val="0"/>
          <w:numId w:val="35"/>
        </w:numPr>
        <w:spacing w:after="120"/>
        <w:ind w:hanging="294"/>
        <w:contextualSpacing w:val="0"/>
        <w:rPr>
          <w:rFonts w:eastAsiaTheme="minorHAnsi" w:cs="Tahoma"/>
          <w:lang w:eastAsia="en-US"/>
        </w:rPr>
      </w:pPr>
      <w:r w:rsidRPr="00C00A2A">
        <w:rPr>
          <w:rFonts w:eastAsiaTheme="minorHAnsi" w:cs="Tahoma"/>
          <w:lang w:eastAsia="en-US"/>
        </w:rPr>
        <w:t xml:space="preserve">choose a peer or other health professional and have a discussion with them, so together </w:t>
      </w:r>
      <w:r w:rsidR="006531AE" w:rsidRPr="00C00A2A">
        <w:rPr>
          <w:rFonts w:eastAsiaTheme="minorHAnsi" w:cs="Tahoma"/>
          <w:lang w:eastAsia="en-US"/>
        </w:rPr>
        <w:t>they</w:t>
      </w:r>
      <w:r w:rsidRPr="00C00A2A">
        <w:rPr>
          <w:rFonts w:eastAsiaTheme="minorHAnsi" w:cs="Tahoma"/>
          <w:lang w:eastAsia="en-US"/>
        </w:rPr>
        <w:t xml:space="preserve"> can look back </w:t>
      </w:r>
      <w:r w:rsidRPr="00C00A2A">
        <w:rPr>
          <w:rFonts w:cs="Tahoma"/>
        </w:rPr>
        <w:t xml:space="preserve">and confirm </w:t>
      </w:r>
      <w:r w:rsidR="006531AE" w:rsidRPr="00C00A2A">
        <w:rPr>
          <w:rFonts w:cs="Tahoma"/>
        </w:rPr>
        <w:t>completion of</w:t>
      </w:r>
      <w:r w:rsidR="004A38DB" w:rsidRPr="00C00A2A">
        <w:rPr>
          <w:rFonts w:cs="Tahoma"/>
        </w:rPr>
        <w:t xml:space="preserve"> their</w:t>
      </w:r>
      <w:r w:rsidRPr="00C00A2A">
        <w:rPr>
          <w:rFonts w:cs="Tahoma"/>
        </w:rPr>
        <w:t xml:space="preserve"> CPD cycle</w:t>
      </w:r>
      <w:r w:rsidR="009D6C59" w:rsidRPr="00C00A2A">
        <w:rPr>
          <w:rFonts w:cs="Tahoma"/>
        </w:rPr>
        <w:t xml:space="preserve"> before the end of the three year period</w:t>
      </w:r>
      <w:r w:rsidRPr="00C00A2A">
        <w:rPr>
          <w:rFonts w:cs="Tahoma"/>
        </w:rPr>
        <w:t>.</w:t>
      </w:r>
    </w:p>
    <w:p w:rsidR="005C712F" w:rsidRPr="00670525" w:rsidRDefault="006531AE" w:rsidP="00C420E0">
      <w:pPr>
        <w:pStyle w:val="ListParagraph"/>
        <w:numPr>
          <w:ilvl w:val="0"/>
          <w:numId w:val="32"/>
        </w:numPr>
        <w:ind w:left="426" w:hanging="426"/>
        <w:rPr>
          <w:rFonts w:cs="Tahoma"/>
          <w:lang w:val="en-AU" w:eastAsia="en-AU"/>
        </w:rPr>
      </w:pPr>
      <w:r>
        <w:rPr>
          <w:rFonts w:cs="Tahoma"/>
        </w:rPr>
        <w:t xml:space="preserve">Guidance, ideas and resources to help osteopaths to complete these new features are available at: </w:t>
      </w:r>
      <w:hyperlink r:id="rId14" w:history="1">
        <w:r w:rsidRPr="00670525">
          <w:rPr>
            <w:rStyle w:val="Hyperlink"/>
            <w:rFonts w:cs="Tahoma"/>
          </w:rPr>
          <w:t>cpd.osteopathy.org.uk</w:t>
        </w:r>
      </w:hyperlink>
      <w:r w:rsidR="005C712F" w:rsidRPr="00670525">
        <w:rPr>
          <w:rFonts w:cs="Tahoma"/>
        </w:rPr>
        <w:t xml:space="preserve">. </w:t>
      </w:r>
    </w:p>
    <w:p w:rsidR="00C420E0" w:rsidRDefault="00C420E0" w:rsidP="003E47F8">
      <w:pPr>
        <w:autoSpaceDE w:val="0"/>
        <w:autoSpaceDN w:val="0"/>
        <w:adjustRightInd w:val="0"/>
        <w:spacing w:after="0"/>
        <w:rPr>
          <w:rFonts w:eastAsia="Calibri" w:cs="Tahoma"/>
          <w:b/>
          <w:color w:val="000000"/>
          <w:szCs w:val="24"/>
          <w:lang w:val="en-US" w:eastAsia="en-US"/>
        </w:rPr>
        <w:sectPr w:rsidR="00C420E0" w:rsidSect="00C420E0">
          <w:pgSz w:w="11906" w:h="16838"/>
          <w:pgMar w:top="1440" w:right="1440" w:bottom="1276" w:left="1440" w:header="708" w:footer="708" w:gutter="0"/>
          <w:cols w:space="708"/>
          <w:docGrid w:linePitch="360"/>
        </w:sectPr>
      </w:pPr>
    </w:p>
    <w:p w:rsidR="005C712F" w:rsidRDefault="003E47F8" w:rsidP="00C420E0">
      <w:pPr>
        <w:autoSpaceDE w:val="0"/>
        <w:autoSpaceDN w:val="0"/>
        <w:adjustRightInd w:val="0"/>
        <w:spacing w:after="120"/>
        <w:rPr>
          <w:rFonts w:eastAsia="Calibri" w:cs="Tahoma"/>
          <w:b/>
          <w:color w:val="000000"/>
          <w:szCs w:val="24"/>
          <w:lang w:val="en-US" w:eastAsia="en-US"/>
        </w:rPr>
      </w:pPr>
      <w:r>
        <w:rPr>
          <w:rFonts w:eastAsia="Calibri" w:cs="Tahoma"/>
          <w:b/>
          <w:color w:val="000000"/>
          <w:szCs w:val="24"/>
          <w:lang w:val="en-US" w:eastAsia="en-US"/>
        </w:rPr>
        <w:lastRenderedPageBreak/>
        <w:t>The CPD Guidance</w:t>
      </w:r>
    </w:p>
    <w:p w:rsidR="00C00A2A" w:rsidRPr="00C00A2A" w:rsidRDefault="003E47F8" w:rsidP="00C420E0">
      <w:pPr>
        <w:pStyle w:val="ListParagraph"/>
        <w:numPr>
          <w:ilvl w:val="0"/>
          <w:numId w:val="32"/>
        </w:numPr>
        <w:autoSpaceDE w:val="0"/>
        <w:autoSpaceDN w:val="0"/>
        <w:adjustRightInd w:val="0"/>
        <w:spacing w:after="120"/>
        <w:ind w:left="426" w:hanging="423"/>
        <w:contextualSpacing w:val="0"/>
        <w:rPr>
          <w:rFonts w:eastAsia="Calibri" w:cs="Tahoma"/>
          <w:color w:val="000000"/>
          <w:szCs w:val="24"/>
          <w:lang w:val="en-US" w:eastAsia="en-US"/>
        </w:rPr>
      </w:pPr>
      <w:r w:rsidRPr="00C00A2A">
        <w:rPr>
          <w:rFonts w:eastAsia="Calibri" w:cs="Tahoma"/>
          <w:color w:val="000000"/>
          <w:szCs w:val="24"/>
          <w:lang w:val="en-US" w:eastAsia="en-US"/>
        </w:rPr>
        <w:t xml:space="preserve">The CPD Guidance explains </w:t>
      </w:r>
      <w:r w:rsidR="00805E40" w:rsidRPr="00C00A2A">
        <w:rPr>
          <w:rFonts w:eastAsia="Calibri" w:cs="Tahoma"/>
          <w:color w:val="000000"/>
          <w:szCs w:val="24"/>
          <w:lang w:val="en-US" w:eastAsia="en-US"/>
        </w:rPr>
        <w:t xml:space="preserve">what osteopaths do to undertake </w:t>
      </w:r>
      <w:r w:rsidRPr="00C00A2A">
        <w:rPr>
          <w:rFonts w:eastAsia="Calibri" w:cs="Tahoma"/>
          <w:color w:val="000000"/>
          <w:szCs w:val="24"/>
          <w:lang w:val="en-US" w:eastAsia="en-US"/>
        </w:rPr>
        <w:t>the CPD scheme</w:t>
      </w:r>
      <w:r w:rsidR="00041674" w:rsidRPr="00C00A2A">
        <w:rPr>
          <w:rFonts w:eastAsia="Calibri" w:cs="Tahoma"/>
          <w:color w:val="000000"/>
          <w:szCs w:val="24"/>
          <w:lang w:val="en-US" w:eastAsia="en-US"/>
        </w:rPr>
        <w:t xml:space="preserve"> across the three year CPD cycle.</w:t>
      </w:r>
      <w:r w:rsidRPr="00C00A2A">
        <w:rPr>
          <w:rFonts w:eastAsia="Calibri" w:cs="Tahoma"/>
          <w:color w:val="000000"/>
          <w:szCs w:val="24"/>
          <w:lang w:val="en-US" w:eastAsia="en-US"/>
        </w:rPr>
        <w:t xml:space="preserve"> </w:t>
      </w:r>
      <w:r w:rsidR="00041674" w:rsidRPr="00C00A2A">
        <w:rPr>
          <w:rFonts w:eastAsia="Calibri" w:cs="Tahoma"/>
          <w:color w:val="000000"/>
          <w:szCs w:val="24"/>
          <w:lang w:val="en-US" w:eastAsia="en-US"/>
        </w:rPr>
        <w:t xml:space="preserve">The CPD </w:t>
      </w:r>
      <w:r w:rsidR="008C6F59" w:rsidRPr="00C00A2A">
        <w:rPr>
          <w:rFonts w:eastAsia="Calibri" w:cs="Tahoma"/>
          <w:color w:val="000000"/>
          <w:szCs w:val="24"/>
          <w:lang w:val="en-US" w:eastAsia="en-US"/>
        </w:rPr>
        <w:t>G</w:t>
      </w:r>
      <w:r w:rsidR="00041674" w:rsidRPr="00C00A2A">
        <w:rPr>
          <w:rFonts w:eastAsia="Calibri" w:cs="Tahoma"/>
          <w:color w:val="000000"/>
          <w:szCs w:val="24"/>
          <w:lang w:val="en-US" w:eastAsia="en-US"/>
        </w:rPr>
        <w:t>uidance</w:t>
      </w:r>
      <w:r w:rsidRPr="00C00A2A">
        <w:rPr>
          <w:rFonts w:eastAsia="Calibri" w:cs="Tahoma"/>
          <w:color w:val="000000"/>
          <w:szCs w:val="24"/>
          <w:lang w:val="en-US" w:eastAsia="en-US"/>
        </w:rPr>
        <w:t xml:space="preserve"> </w:t>
      </w:r>
      <w:proofErr w:type="spellStart"/>
      <w:r w:rsidRPr="00C00A2A">
        <w:rPr>
          <w:rFonts w:eastAsia="Calibri" w:cs="Tahoma"/>
          <w:color w:val="000000"/>
          <w:szCs w:val="24"/>
          <w:lang w:val="en-US" w:eastAsia="en-US"/>
        </w:rPr>
        <w:t>emphasises</w:t>
      </w:r>
      <w:proofErr w:type="spellEnd"/>
      <w:r w:rsidRPr="00C00A2A">
        <w:rPr>
          <w:rFonts w:eastAsia="Calibri" w:cs="Tahoma"/>
          <w:color w:val="000000"/>
          <w:szCs w:val="24"/>
          <w:lang w:val="en-US" w:eastAsia="en-US"/>
        </w:rPr>
        <w:t xml:space="preserve"> the importance of the scheme contributing to an environment where osteopaths support each</w:t>
      </w:r>
      <w:r w:rsidR="0015661B" w:rsidRPr="00C00A2A">
        <w:rPr>
          <w:rFonts w:eastAsia="Calibri" w:cs="Tahoma"/>
          <w:color w:val="000000"/>
          <w:szCs w:val="24"/>
          <w:lang w:val="en-US" w:eastAsia="en-US"/>
        </w:rPr>
        <w:t xml:space="preserve"> </w:t>
      </w:r>
      <w:r w:rsidRPr="00C00A2A">
        <w:rPr>
          <w:rFonts w:eastAsia="Calibri" w:cs="Tahoma"/>
          <w:color w:val="000000"/>
          <w:szCs w:val="24"/>
          <w:lang w:val="en-US" w:eastAsia="en-US"/>
        </w:rPr>
        <w:t>other to discuss CPD and practice, seek advice and consider new perspectives.</w:t>
      </w:r>
      <w:r w:rsidR="0015661B" w:rsidRPr="00C00A2A">
        <w:rPr>
          <w:rFonts w:eastAsia="Calibri" w:cs="Tahoma"/>
          <w:color w:val="000000"/>
          <w:szCs w:val="24"/>
          <w:lang w:val="en-US" w:eastAsia="en-US"/>
        </w:rPr>
        <w:t xml:space="preserve"> </w:t>
      </w:r>
    </w:p>
    <w:p w:rsidR="003E47F8" w:rsidRPr="00C00A2A" w:rsidRDefault="0015661B" w:rsidP="00C00A2A">
      <w:pPr>
        <w:pStyle w:val="ListParagraph"/>
        <w:autoSpaceDE w:val="0"/>
        <w:autoSpaceDN w:val="0"/>
        <w:adjustRightInd w:val="0"/>
        <w:spacing w:after="120"/>
        <w:ind w:left="426"/>
        <w:contextualSpacing w:val="0"/>
        <w:rPr>
          <w:rFonts w:eastAsia="Calibri" w:cs="Tahoma"/>
          <w:color w:val="000000"/>
          <w:szCs w:val="24"/>
          <w:lang w:val="en-US" w:eastAsia="en-US"/>
        </w:rPr>
      </w:pPr>
      <w:r w:rsidRPr="00C00A2A">
        <w:rPr>
          <w:rFonts w:eastAsia="Calibri" w:cs="Tahoma"/>
          <w:color w:val="000000"/>
          <w:szCs w:val="24"/>
          <w:lang w:val="en-US" w:eastAsia="en-US"/>
        </w:rPr>
        <w:t>It comprises the following sections:</w:t>
      </w:r>
    </w:p>
    <w:p w:rsidR="0015661B" w:rsidRPr="00C00A2A" w:rsidRDefault="0015661B"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Introduction and culture</w:t>
      </w:r>
    </w:p>
    <w:p w:rsidR="0015661B" w:rsidRPr="00C00A2A" w:rsidRDefault="00F74A4F"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What is the CPD scheme</w:t>
      </w:r>
      <w:r w:rsidR="004E05FA" w:rsidRPr="00C00A2A">
        <w:rPr>
          <w:rFonts w:eastAsia="Calibri" w:cs="Tahoma"/>
          <w:color w:val="000000"/>
          <w:szCs w:val="24"/>
          <w:lang w:val="en-US" w:eastAsia="en-US"/>
        </w:rPr>
        <w:t>?</w:t>
      </w:r>
      <w:r w:rsidRPr="00C00A2A">
        <w:rPr>
          <w:rFonts w:eastAsia="Calibri" w:cs="Tahoma"/>
          <w:color w:val="000000"/>
          <w:szCs w:val="24"/>
          <w:lang w:val="en-US" w:eastAsia="en-US"/>
        </w:rPr>
        <w:t>: a</w:t>
      </w:r>
      <w:r w:rsidR="00041674" w:rsidRPr="00C00A2A">
        <w:rPr>
          <w:rFonts w:eastAsia="Calibri" w:cs="Tahoma"/>
          <w:color w:val="000000"/>
          <w:szCs w:val="24"/>
          <w:lang w:val="en-US" w:eastAsia="en-US"/>
        </w:rPr>
        <w:t xml:space="preserve"> summary of the</w:t>
      </w:r>
      <w:r w:rsidR="0015661B" w:rsidRPr="00C00A2A">
        <w:rPr>
          <w:rFonts w:eastAsia="Calibri" w:cs="Tahoma"/>
          <w:color w:val="000000"/>
          <w:szCs w:val="24"/>
          <w:lang w:val="en-US" w:eastAsia="en-US"/>
        </w:rPr>
        <w:t xml:space="preserve"> CPD scheme</w:t>
      </w:r>
      <w:r w:rsidR="00805E40" w:rsidRPr="00C00A2A">
        <w:rPr>
          <w:rFonts w:eastAsia="Calibri" w:cs="Tahoma"/>
          <w:color w:val="000000"/>
          <w:szCs w:val="24"/>
          <w:lang w:val="en-US" w:eastAsia="en-US"/>
        </w:rPr>
        <w:t>, t</w:t>
      </w:r>
      <w:r w:rsidR="0015661B" w:rsidRPr="00C00A2A">
        <w:rPr>
          <w:rFonts w:eastAsia="Calibri" w:cs="Tahoma"/>
          <w:color w:val="000000"/>
          <w:szCs w:val="24"/>
          <w:lang w:val="en-US" w:eastAsia="en-US"/>
        </w:rPr>
        <w:t>he CPD standards</w:t>
      </w:r>
      <w:r w:rsidR="00805E40" w:rsidRPr="00C00A2A">
        <w:rPr>
          <w:rFonts w:eastAsia="Calibri" w:cs="Tahoma"/>
          <w:color w:val="000000"/>
          <w:szCs w:val="24"/>
          <w:lang w:val="en-US" w:eastAsia="en-US"/>
        </w:rPr>
        <w:t xml:space="preserve"> and completing the c</w:t>
      </w:r>
      <w:r w:rsidR="0015661B" w:rsidRPr="00C00A2A">
        <w:rPr>
          <w:rFonts w:eastAsia="Calibri" w:cs="Tahoma"/>
          <w:color w:val="000000"/>
          <w:szCs w:val="24"/>
          <w:lang w:val="en-US" w:eastAsia="en-US"/>
        </w:rPr>
        <w:t>ompleting the CPD cycle</w:t>
      </w:r>
    </w:p>
    <w:p w:rsidR="0015661B" w:rsidRPr="00C00A2A" w:rsidRDefault="00F74A4F"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What constitutes CPD: the d</w:t>
      </w:r>
      <w:r w:rsidR="0015661B" w:rsidRPr="00C00A2A">
        <w:rPr>
          <w:rFonts w:eastAsia="Calibri" w:cs="Tahoma"/>
          <w:color w:val="000000"/>
          <w:szCs w:val="24"/>
          <w:lang w:val="en-US" w:eastAsia="en-US"/>
        </w:rPr>
        <w:t>efinition of CPD</w:t>
      </w:r>
    </w:p>
    <w:p w:rsidR="0015661B" w:rsidRPr="00C00A2A" w:rsidRDefault="00F74A4F"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What is professional practice</w:t>
      </w:r>
      <w:r w:rsidR="0094365B" w:rsidRPr="00C00A2A">
        <w:rPr>
          <w:rFonts w:eastAsia="Calibri" w:cs="Tahoma"/>
          <w:color w:val="000000"/>
          <w:szCs w:val="24"/>
          <w:lang w:val="en-US" w:eastAsia="en-US"/>
        </w:rPr>
        <w:t>?</w:t>
      </w:r>
      <w:r w:rsidRPr="00C00A2A">
        <w:rPr>
          <w:rFonts w:eastAsia="Calibri" w:cs="Tahoma"/>
          <w:color w:val="000000"/>
          <w:szCs w:val="24"/>
          <w:lang w:val="en-US" w:eastAsia="en-US"/>
        </w:rPr>
        <w:t>: the d</w:t>
      </w:r>
      <w:r w:rsidR="0015661B" w:rsidRPr="00C00A2A">
        <w:rPr>
          <w:rFonts w:eastAsia="Calibri" w:cs="Tahoma"/>
          <w:color w:val="000000"/>
          <w:szCs w:val="24"/>
          <w:lang w:val="en-US" w:eastAsia="en-US"/>
        </w:rPr>
        <w:t>efinition of professional practice</w:t>
      </w:r>
    </w:p>
    <w:p w:rsidR="0015661B" w:rsidRPr="00C00A2A" w:rsidRDefault="003C0595"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The CPD process: s</w:t>
      </w:r>
      <w:r w:rsidR="0015661B" w:rsidRPr="00C00A2A">
        <w:rPr>
          <w:rFonts w:eastAsia="Calibri" w:cs="Tahoma"/>
          <w:color w:val="000000"/>
          <w:szCs w:val="24"/>
          <w:lang w:val="en-US" w:eastAsia="en-US"/>
        </w:rPr>
        <w:t xml:space="preserve">ubmitting information to </w:t>
      </w:r>
      <w:r w:rsidR="0094365B" w:rsidRPr="00C00A2A">
        <w:rPr>
          <w:rFonts w:eastAsia="Calibri" w:cs="Tahoma"/>
          <w:color w:val="000000"/>
          <w:szCs w:val="24"/>
          <w:lang w:val="en-US" w:eastAsia="en-US"/>
        </w:rPr>
        <w:t xml:space="preserve">the </w:t>
      </w:r>
      <w:r w:rsidR="0015661B" w:rsidRPr="00C00A2A">
        <w:rPr>
          <w:rFonts w:eastAsia="Calibri" w:cs="Tahoma"/>
          <w:color w:val="000000"/>
          <w:szCs w:val="24"/>
          <w:lang w:val="en-US" w:eastAsia="en-US"/>
        </w:rPr>
        <w:t>GOsC</w:t>
      </w:r>
    </w:p>
    <w:p w:rsidR="0015661B" w:rsidRPr="00C00A2A" w:rsidRDefault="0015661B"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An example CPD cycle</w:t>
      </w:r>
    </w:p>
    <w:p w:rsidR="0015661B" w:rsidRPr="00C00A2A" w:rsidRDefault="0015661B"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Peer discussion review</w:t>
      </w:r>
    </w:p>
    <w:p w:rsidR="0015661B" w:rsidRPr="00C00A2A" w:rsidRDefault="0015661B"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Verification and assurance</w:t>
      </w:r>
    </w:p>
    <w:p w:rsidR="00021195" w:rsidRPr="00C00A2A" w:rsidRDefault="0015661B" w:rsidP="00C420E0">
      <w:pPr>
        <w:pStyle w:val="ListParagraph"/>
        <w:numPr>
          <w:ilvl w:val="0"/>
          <w:numId w:val="36"/>
        </w:numPr>
        <w:autoSpaceDE w:val="0"/>
        <w:autoSpaceDN w:val="0"/>
        <w:adjustRightInd w:val="0"/>
        <w:spacing w:after="120"/>
        <w:ind w:hanging="294"/>
        <w:contextualSpacing w:val="0"/>
        <w:rPr>
          <w:rFonts w:eastAsia="Calibri" w:cs="Tahoma"/>
          <w:color w:val="000000"/>
          <w:szCs w:val="24"/>
          <w:lang w:val="en-US" w:eastAsia="en-US"/>
        </w:rPr>
      </w:pPr>
      <w:r w:rsidRPr="00C00A2A">
        <w:rPr>
          <w:rFonts w:eastAsia="Calibri" w:cs="Tahoma"/>
          <w:color w:val="000000"/>
          <w:szCs w:val="24"/>
          <w:lang w:val="en-US" w:eastAsia="en-US"/>
        </w:rPr>
        <w:t>Quality assurance</w:t>
      </w:r>
    </w:p>
    <w:p w:rsidR="00DB3FFF" w:rsidRPr="00C00A2A" w:rsidRDefault="00F30BD3" w:rsidP="00C420E0">
      <w:pPr>
        <w:pStyle w:val="ListParagraph"/>
        <w:numPr>
          <w:ilvl w:val="0"/>
          <w:numId w:val="36"/>
        </w:numPr>
        <w:autoSpaceDE w:val="0"/>
        <w:autoSpaceDN w:val="0"/>
        <w:adjustRightInd w:val="0"/>
        <w:spacing w:after="0"/>
        <w:ind w:hanging="294"/>
        <w:rPr>
          <w:rFonts w:eastAsia="Calibri" w:cs="Tahoma"/>
          <w:color w:val="000000"/>
          <w:szCs w:val="24"/>
          <w:lang w:val="en-US" w:eastAsia="en-US"/>
        </w:rPr>
      </w:pPr>
      <w:r w:rsidRPr="00C00A2A">
        <w:rPr>
          <w:rFonts w:eastAsia="Calibri" w:cs="Tahoma"/>
          <w:color w:val="000000"/>
          <w:szCs w:val="24"/>
          <w:lang w:val="en-US" w:eastAsia="en-US"/>
        </w:rPr>
        <w:t>Resources, templates and examples</w:t>
      </w:r>
      <w:r w:rsidR="0094365B" w:rsidRPr="00C00A2A">
        <w:rPr>
          <w:rFonts w:eastAsia="Calibri" w:cs="Tahoma"/>
          <w:color w:val="000000"/>
          <w:szCs w:val="24"/>
          <w:lang w:val="en-US" w:eastAsia="en-US"/>
        </w:rPr>
        <w:t>:</w:t>
      </w:r>
      <w:r w:rsidR="001732F4" w:rsidRPr="00C00A2A">
        <w:rPr>
          <w:rFonts w:eastAsia="Calibri" w:cs="Tahoma"/>
          <w:color w:val="000000"/>
          <w:szCs w:val="24"/>
          <w:lang w:val="en-US" w:eastAsia="en-US"/>
        </w:rPr>
        <w:t xml:space="preserve"> </w:t>
      </w:r>
      <w:r w:rsidR="0094365B" w:rsidRPr="00C00A2A">
        <w:rPr>
          <w:rFonts w:eastAsia="Calibri" w:cs="Tahoma"/>
          <w:color w:val="000000"/>
          <w:szCs w:val="24"/>
          <w:lang w:val="en-US" w:eastAsia="en-US"/>
        </w:rPr>
        <w:t>t</w:t>
      </w:r>
      <w:r w:rsidR="00DB3FFF" w:rsidRPr="00C00A2A">
        <w:rPr>
          <w:rFonts w:eastAsia="Calibri" w:cs="Tahoma"/>
          <w:color w:val="000000"/>
          <w:szCs w:val="24"/>
          <w:lang w:val="en-US" w:eastAsia="en-US"/>
        </w:rPr>
        <w:t>he CPD Guidance</w:t>
      </w:r>
      <w:r w:rsidR="00021195" w:rsidRPr="00C00A2A">
        <w:rPr>
          <w:rFonts w:eastAsia="Calibri" w:cs="Tahoma"/>
          <w:color w:val="000000"/>
          <w:szCs w:val="24"/>
          <w:lang w:val="en-US" w:eastAsia="en-US"/>
        </w:rPr>
        <w:t xml:space="preserve"> refers to the resources</w:t>
      </w:r>
      <w:r w:rsidR="00DB3FFF" w:rsidRPr="00C00A2A">
        <w:rPr>
          <w:rFonts w:eastAsia="Calibri" w:cs="Tahoma"/>
          <w:color w:val="000000"/>
          <w:szCs w:val="24"/>
          <w:lang w:val="en-US" w:eastAsia="en-US"/>
        </w:rPr>
        <w:t xml:space="preserve"> including blank templates and completed examples from other osteopaths</w:t>
      </w:r>
      <w:r w:rsidR="0094365B" w:rsidRPr="00C00A2A">
        <w:rPr>
          <w:rFonts w:eastAsia="Calibri" w:cs="Tahoma"/>
          <w:color w:val="000000"/>
          <w:szCs w:val="24"/>
          <w:lang w:val="en-US" w:eastAsia="en-US"/>
        </w:rPr>
        <w:t>,</w:t>
      </w:r>
      <w:r w:rsidR="00DB3FFF" w:rsidRPr="00C00A2A">
        <w:rPr>
          <w:rFonts w:eastAsia="Calibri" w:cs="Tahoma"/>
          <w:color w:val="000000"/>
          <w:szCs w:val="24"/>
          <w:lang w:val="en-US" w:eastAsia="en-US"/>
        </w:rPr>
        <w:t xml:space="preserve"> on the dedicated microsite at </w:t>
      </w:r>
      <w:hyperlink r:id="rId15" w:history="1">
        <w:r w:rsidR="00DB3FFF" w:rsidRPr="00C00A2A">
          <w:rPr>
            <w:rStyle w:val="Hyperlink"/>
            <w:rFonts w:eastAsia="Calibri" w:cs="Tahoma"/>
            <w:szCs w:val="24"/>
            <w:lang w:val="en-US" w:eastAsia="en-US"/>
          </w:rPr>
          <w:t>cpd.osteopathy.org.uk</w:t>
        </w:r>
      </w:hyperlink>
      <w:r w:rsidR="00DB3FFF" w:rsidRPr="00C00A2A">
        <w:rPr>
          <w:rFonts w:eastAsia="Calibri" w:cs="Tahoma"/>
          <w:color w:val="000000"/>
          <w:szCs w:val="24"/>
          <w:lang w:val="en-US" w:eastAsia="en-US"/>
        </w:rPr>
        <w:t xml:space="preserve"> .</w:t>
      </w:r>
    </w:p>
    <w:p w:rsidR="00DD523B" w:rsidRPr="00C00A2A" w:rsidRDefault="00194360" w:rsidP="00C420E0">
      <w:pPr>
        <w:autoSpaceDE w:val="0"/>
        <w:autoSpaceDN w:val="0"/>
        <w:adjustRightInd w:val="0"/>
        <w:spacing w:before="240" w:after="120"/>
        <w:rPr>
          <w:rFonts w:eastAsia="Calibri" w:cs="Tahoma"/>
          <w:b/>
          <w:color w:val="000000"/>
          <w:szCs w:val="24"/>
          <w:lang w:val="en-US" w:eastAsia="en-US"/>
        </w:rPr>
      </w:pPr>
      <w:r w:rsidRPr="00C00A2A">
        <w:rPr>
          <w:rFonts w:eastAsia="Calibri" w:cs="Tahoma"/>
          <w:b/>
          <w:color w:val="000000"/>
          <w:szCs w:val="24"/>
          <w:lang w:val="en-US" w:eastAsia="en-US"/>
        </w:rPr>
        <w:t xml:space="preserve">Peer </w:t>
      </w:r>
      <w:r w:rsidR="00DD523B" w:rsidRPr="00C00A2A">
        <w:rPr>
          <w:rFonts w:eastAsia="Calibri" w:cs="Tahoma"/>
          <w:b/>
          <w:color w:val="000000"/>
          <w:szCs w:val="24"/>
          <w:lang w:val="en-US" w:eastAsia="en-US"/>
        </w:rPr>
        <w:t>discussion review guidance</w:t>
      </w:r>
    </w:p>
    <w:p w:rsidR="00DD523B" w:rsidRPr="00C00A2A" w:rsidRDefault="00DD523B" w:rsidP="00C420E0">
      <w:pPr>
        <w:pStyle w:val="ListParagraph"/>
        <w:numPr>
          <w:ilvl w:val="0"/>
          <w:numId w:val="32"/>
        </w:numPr>
        <w:autoSpaceDE w:val="0"/>
        <w:autoSpaceDN w:val="0"/>
        <w:adjustRightInd w:val="0"/>
        <w:spacing w:after="0"/>
        <w:ind w:left="426" w:hanging="426"/>
        <w:rPr>
          <w:rFonts w:eastAsia="Calibri" w:cs="Tahoma"/>
          <w:color w:val="000000"/>
          <w:szCs w:val="24"/>
          <w:lang w:val="en-US" w:eastAsia="en-US"/>
        </w:rPr>
      </w:pPr>
      <w:r w:rsidRPr="00C00A2A">
        <w:rPr>
          <w:rFonts w:eastAsia="Calibri" w:cs="Tahoma"/>
          <w:color w:val="000000"/>
          <w:szCs w:val="24"/>
          <w:lang w:val="en-US" w:eastAsia="en-US"/>
        </w:rPr>
        <w:t xml:space="preserve">The </w:t>
      </w:r>
      <w:r w:rsidR="003E4571" w:rsidRPr="00C00A2A">
        <w:rPr>
          <w:rFonts w:eastAsia="Calibri" w:cs="Tahoma"/>
          <w:color w:val="000000"/>
          <w:szCs w:val="24"/>
          <w:lang w:val="en-US" w:eastAsia="en-US"/>
        </w:rPr>
        <w:t>PDR</w:t>
      </w:r>
      <w:r w:rsidRPr="00C00A2A">
        <w:rPr>
          <w:rFonts w:eastAsia="Calibri" w:cs="Tahoma"/>
          <w:color w:val="000000"/>
          <w:szCs w:val="24"/>
          <w:lang w:val="en-US" w:eastAsia="en-US"/>
        </w:rPr>
        <w:t xml:space="preserve"> </w:t>
      </w:r>
      <w:r w:rsidR="0008713E" w:rsidRPr="00C00A2A">
        <w:rPr>
          <w:rFonts w:eastAsia="Calibri" w:cs="Tahoma"/>
          <w:color w:val="000000"/>
          <w:szCs w:val="24"/>
          <w:lang w:val="en-US" w:eastAsia="en-US"/>
        </w:rPr>
        <w:t>G</w:t>
      </w:r>
      <w:r w:rsidRPr="00C00A2A">
        <w:rPr>
          <w:rFonts w:eastAsia="Calibri" w:cs="Tahoma"/>
          <w:color w:val="000000"/>
          <w:szCs w:val="24"/>
          <w:lang w:val="en-US" w:eastAsia="en-US"/>
        </w:rPr>
        <w:t>uidance is designed to be a stand</w:t>
      </w:r>
      <w:r w:rsidR="0094365B" w:rsidRPr="00C00A2A">
        <w:rPr>
          <w:rFonts w:eastAsia="Calibri" w:cs="Tahoma"/>
          <w:color w:val="000000"/>
          <w:szCs w:val="24"/>
          <w:lang w:val="en-US" w:eastAsia="en-US"/>
        </w:rPr>
        <w:t>-</w:t>
      </w:r>
      <w:r w:rsidRPr="00C00A2A">
        <w:rPr>
          <w:rFonts w:eastAsia="Calibri" w:cs="Tahoma"/>
          <w:color w:val="000000"/>
          <w:szCs w:val="24"/>
          <w:lang w:val="en-US" w:eastAsia="en-US"/>
        </w:rPr>
        <w:t xml:space="preserve">alone document </w:t>
      </w:r>
      <w:r w:rsidR="0094365B" w:rsidRPr="00C00A2A">
        <w:rPr>
          <w:rFonts w:eastAsia="Calibri" w:cs="Tahoma"/>
          <w:color w:val="000000"/>
          <w:szCs w:val="24"/>
          <w:lang w:val="en-US" w:eastAsia="en-US"/>
        </w:rPr>
        <w:t xml:space="preserve">that explains what to do and how to do it, </w:t>
      </w:r>
      <w:r w:rsidRPr="00C00A2A">
        <w:rPr>
          <w:rFonts w:eastAsia="Calibri" w:cs="Tahoma"/>
          <w:color w:val="000000"/>
          <w:szCs w:val="24"/>
          <w:lang w:val="en-US" w:eastAsia="en-US"/>
        </w:rPr>
        <w:t>to help osteopaths and their peers complete the peer discussion review</w:t>
      </w:r>
      <w:r w:rsidR="0094365B" w:rsidRPr="00C00A2A">
        <w:rPr>
          <w:rFonts w:eastAsia="Calibri" w:cs="Tahoma"/>
          <w:color w:val="000000"/>
          <w:szCs w:val="24"/>
          <w:lang w:val="en-US" w:eastAsia="en-US"/>
        </w:rPr>
        <w:t>.</w:t>
      </w:r>
      <w:r w:rsidRPr="00C00A2A">
        <w:rPr>
          <w:rFonts w:eastAsia="Calibri" w:cs="Tahoma"/>
          <w:color w:val="000000"/>
          <w:szCs w:val="24"/>
          <w:lang w:val="en-US" w:eastAsia="en-US"/>
        </w:rPr>
        <w:t xml:space="preserve"> </w:t>
      </w:r>
      <w:r w:rsidR="00B8106F" w:rsidRPr="00C00A2A">
        <w:rPr>
          <w:rFonts w:eastAsia="Calibri" w:cs="Tahoma"/>
          <w:color w:val="000000"/>
          <w:szCs w:val="24"/>
          <w:lang w:val="en-US" w:eastAsia="en-US"/>
        </w:rPr>
        <w:t>This</w:t>
      </w:r>
      <w:r w:rsidRPr="00C00A2A">
        <w:rPr>
          <w:rFonts w:eastAsia="Calibri" w:cs="Tahoma"/>
          <w:color w:val="000000"/>
          <w:szCs w:val="24"/>
          <w:lang w:val="en-US" w:eastAsia="en-US"/>
        </w:rPr>
        <w:t xml:space="preserve"> guidance </w:t>
      </w:r>
      <w:r w:rsidR="00B8106F" w:rsidRPr="00C00A2A">
        <w:rPr>
          <w:rFonts w:eastAsia="Calibri" w:cs="Tahoma"/>
          <w:color w:val="000000"/>
          <w:szCs w:val="24"/>
          <w:lang w:val="en-US" w:eastAsia="en-US"/>
        </w:rPr>
        <w:t xml:space="preserve">also </w:t>
      </w:r>
      <w:proofErr w:type="spellStart"/>
      <w:r w:rsidR="00B8106F" w:rsidRPr="00C00A2A">
        <w:rPr>
          <w:rFonts w:eastAsia="Calibri" w:cs="Tahoma"/>
          <w:color w:val="000000"/>
          <w:szCs w:val="24"/>
          <w:lang w:val="en-US" w:eastAsia="en-US"/>
        </w:rPr>
        <w:t>emphasis</w:t>
      </w:r>
      <w:r w:rsidRPr="00C00A2A">
        <w:rPr>
          <w:rFonts w:eastAsia="Calibri" w:cs="Tahoma"/>
          <w:color w:val="000000"/>
          <w:szCs w:val="24"/>
          <w:lang w:val="en-US" w:eastAsia="en-US"/>
        </w:rPr>
        <w:t>es</w:t>
      </w:r>
      <w:proofErr w:type="spellEnd"/>
      <w:r w:rsidRPr="00C00A2A">
        <w:rPr>
          <w:rFonts w:eastAsia="Calibri" w:cs="Tahoma"/>
          <w:color w:val="000000"/>
          <w:szCs w:val="24"/>
          <w:lang w:val="en-US" w:eastAsia="en-US"/>
        </w:rPr>
        <w:t xml:space="preserve"> the importance of the scheme contributing to an environment where osteopaths support each other to discuss CPD and practice, seek advice and consider new perspectives. It comprises the following sections:</w:t>
      </w:r>
    </w:p>
    <w:p w:rsidR="00DD523B" w:rsidRPr="00C00A2A" w:rsidRDefault="00194360"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 xml:space="preserve">Introduction </w:t>
      </w:r>
      <w:r w:rsidR="00DD523B" w:rsidRPr="00C00A2A">
        <w:rPr>
          <w:rFonts w:eastAsia="Calibri" w:cs="Tahoma"/>
          <w:color w:val="000000"/>
          <w:szCs w:val="24"/>
          <w:lang w:val="en-US" w:eastAsia="en-US"/>
        </w:rPr>
        <w:t>and culture</w:t>
      </w:r>
    </w:p>
    <w:p w:rsidR="00DD523B" w:rsidRPr="00C00A2A" w:rsidRDefault="00821BC3"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The CPD standards</w:t>
      </w:r>
    </w:p>
    <w:p w:rsidR="00821BC3" w:rsidRPr="00C00A2A" w:rsidRDefault="00821BC3"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About the CPD scheme</w:t>
      </w:r>
    </w:p>
    <w:p w:rsidR="00821BC3" w:rsidRPr="00C00A2A" w:rsidRDefault="00194360"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About the peer discussion review</w:t>
      </w:r>
    </w:p>
    <w:p w:rsidR="00194360" w:rsidRPr="00C00A2A" w:rsidRDefault="00194360"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Frequently asked questions</w:t>
      </w:r>
    </w:p>
    <w:p w:rsidR="00194360" w:rsidRPr="00C00A2A" w:rsidRDefault="00194360" w:rsidP="00A36C7E">
      <w:pPr>
        <w:pStyle w:val="ListParagraph"/>
        <w:numPr>
          <w:ilvl w:val="0"/>
          <w:numId w:val="37"/>
        </w:numPr>
        <w:autoSpaceDE w:val="0"/>
        <w:autoSpaceDN w:val="0"/>
        <w:adjustRightInd w:val="0"/>
        <w:spacing w:before="120" w:after="120"/>
        <w:ind w:left="714" w:hanging="288"/>
        <w:contextualSpacing w:val="0"/>
        <w:rPr>
          <w:rFonts w:eastAsia="Calibri" w:cs="Tahoma"/>
          <w:color w:val="000000"/>
          <w:szCs w:val="24"/>
          <w:lang w:val="en-US" w:eastAsia="en-US"/>
        </w:rPr>
      </w:pPr>
      <w:r w:rsidRPr="00C00A2A">
        <w:rPr>
          <w:rFonts w:eastAsia="Calibri" w:cs="Tahoma"/>
          <w:color w:val="000000"/>
          <w:szCs w:val="24"/>
          <w:lang w:val="en-US" w:eastAsia="en-US"/>
        </w:rPr>
        <w:t>The peer discussion review template</w:t>
      </w:r>
      <w:r w:rsidR="006E2125" w:rsidRPr="00C00A2A">
        <w:rPr>
          <w:rFonts w:eastAsia="Calibri" w:cs="Tahoma"/>
          <w:color w:val="000000"/>
          <w:szCs w:val="24"/>
          <w:lang w:val="en-US" w:eastAsia="en-US"/>
        </w:rPr>
        <w:t>:</w:t>
      </w:r>
      <w:r w:rsidR="001732F4" w:rsidRPr="00C00A2A">
        <w:rPr>
          <w:rFonts w:eastAsia="Calibri" w:cs="Tahoma"/>
          <w:color w:val="000000"/>
          <w:szCs w:val="24"/>
          <w:lang w:val="en-US" w:eastAsia="en-US"/>
        </w:rPr>
        <w:t xml:space="preserve"> </w:t>
      </w:r>
      <w:r w:rsidRPr="00C00A2A">
        <w:rPr>
          <w:rFonts w:eastAsia="Calibri" w:cs="Tahoma"/>
          <w:color w:val="000000"/>
          <w:szCs w:val="24"/>
          <w:lang w:val="en-US" w:eastAsia="en-US"/>
        </w:rPr>
        <w:t>this is a self-contained template that is completed as part of the peer discussion review.</w:t>
      </w:r>
    </w:p>
    <w:p w:rsidR="006E2125" w:rsidRDefault="006E2125">
      <w:pPr>
        <w:spacing w:after="200" w:line="276" w:lineRule="auto"/>
        <w:rPr>
          <w:rFonts w:eastAsia="Calibri" w:cs="Tahoma"/>
          <w:color w:val="000000"/>
          <w:szCs w:val="24"/>
          <w:lang w:val="en-US" w:eastAsia="en-US"/>
        </w:rPr>
      </w:pPr>
      <w:r>
        <w:rPr>
          <w:rFonts w:eastAsia="Calibri" w:cs="Tahoma"/>
          <w:color w:val="000000"/>
          <w:szCs w:val="24"/>
          <w:lang w:val="en-US" w:eastAsia="en-US"/>
        </w:rPr>
        <w:br w:type="page"/>
      </w:r>
    </w:p>
    <w:p w:rsidR="00CB4EEE" w:rsidRPr="00CB4EEE" w:rsidRDefault="00CB4EEE" w:rsidP="00A36C7E">
      <w:pPr>
        <w:autoSpaceDE w:val="0"/>
        <w:autoSpaceDN w:val="0"/>
        <w:adjustRightInd w:val="0"/>
        <w:spacing w:after="120"/>
        <w:rPr>
          <w:rFonts w:eastAsia="Calibri" w:cs="Tahoma"/>
          <w:color w:val="000000"/>
          <w:szCs w:val="24"/>
          <w:lang w:val="en-US" w:eastAsia="en-US"/>
        </w:rPr>
      </w:pPr>
      <w:r w:rsidRPr="00CB4EEE">
        <w:rPr>
          <w:rFonts w:eastAsia="Calibri" w:cs="Tahoma"/>
          <w:b/>
          <w:color w:val="000000"/>
          <w:szCs w:val="24"/>
          <w:lang w:val="en-US" w:eastAsia="en-US"/>
        </w:rPr>
        <w:lastRenderedPageBreak/>
        <w:t>Consultation questions:</w:t>
      </w:r>
    </w:p>
    <w:p w:rsidR="00CB4EEE" w:rsidRDefault="00CB4EEE" w:rsidP="00A36C7E">
      <w:pPr>
        <w:numPr>
          <w:ilvl w:val="0"/>
          <w:numId w:val="32"/>
        </w:numPr>
        <w:autoSpaceDE w:val="0"/>
        <w:autoSpaceDN w:val="0"/>
        <w:adjustRightInd w:val="0"/>
        <w:spacing w:after="120"/>
        <w:ind w:left="426" w:hanging="426"/>
        <w:rPr>
          <w:rFonts w:eastAsia="Calibri" w:cs="Tahoma"/>
          <w:color w:val="000000"/>
          <w:szCs w:val="24"/>
          <w:lang w:val="en-US" w:eastAsia="en-US"/>
        </w:rPr>
      </w:pPr>
      <w:r w:rsidRPr="00CB4EEE">
        <w:rPr>
          <w:rFonts w:eastAsia="Calibri" w:cs="Tahoma"/>
          <w:color w:val="000000"/>
          <w:szCs w:val="24"/>
          <w:lang w:val="en-US" w:eastAsia="en-US"/>
        </w:rPr>
        <w:t xml:space="preserve">There are </w:t>
      </w:r>
      <w:r w:rsidR="006E2125">
        <w:rPr>
          <w:rFonts w:eastAsia="Calibri" w:cs="Tahoma"/>
          <w:color w:val="000000"/>
          <w:szCs w:val="24"/>
          <w:lang w:val="en-US" w:eastAsia="en-US"/>
        </w:rPr>
        <w:t xml:space="preserve">eight </w:t>
      </w:r>
      <w:r w:rsidRPr="00CB4EEE">
        <w:rPr>
          <w:rFonts w:eastAsia="Calibri" w:cs="Tahoma"/>
          <w:color w:val="000000"/>
          <w:szCs w:val="24"/>
          <w:lang w:val="en-US" w:eastAsia="en-US"/>
        </w:rPr>
        <w:t>consultation questions</w:t>
      </w:r>
      <w:r w:rsidR="006E2125">
        <w:rPr>
          <w:rFonts w:eastAsia="Calibri" w:cs="Tahoma"/>
          <w:color w:val="000000"/>
          <w:szCs w:val="24"/>
          <w:lang w:val="en-US" w:eastAsia="en-US"/>
        </w:rPr>
        <w:t>,</w:t>
      </w:r>
      <w:r w:rsidRPr="00CB4EEE">
        <w:rPr>
          <w:rFonts w:eastAsia="Calibri" w:cs="Tahoma"/>
          <w:color w:val="000000"/>
          <w:szCs w:val="24"/>
          <w:lang w:val="en-US" w:eastAsia="en-US"/>
        </w:rPr>
        <w:t xml:space="preserve"> which are set out below. Information about how to respond to the consultation can be found in the next section headed, How to respond. </w:t>
      </w:r>
    </w:p>
    <w:p w:rsidR="00CB4EEE" w:rsidRDefault="00041674"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Do you agree that the C</w:t>
      </w:r>
      <w:r w:rsidR="006668D7">
        <w:rPr>
          <w:rFonts w:eastAsia="Calibri" w:cs="Tahoma"/>
          <w:color w:val="000000"/>
          <w:szCs w:val="24"/>
          <w:lang w:val="en-US" w:eastAsia="en-US"/>
        </w:rPr>
        <w:t xml:space="preserve">ontinuing </w:t>
      </w:r>
      <w:r>
        <w:rPr>
          <w:rFonts w:eastAsia="Calibri" w:cs="Tahoma"/>
          <w:color w:val="000000"/>
          <w:szCs w:val="24"/>
          <w:lang w:val="en-US" w:eastAsia="en-US"/>
        </w:rPr>
        <w:t>P</w:t>
      </w:r>
      <w:r w:rsidR="006668D7">
        <w:rPr>
          <w:rFonts w:eastAsia="Calibri" w:cs="Tahoma"/>
          <w:color w:val="000000"/>
          <w:szCs w:val="24"/>
          <w:lang w:val="en-US" w:eastAsia="en-US"/>
        </w:rPr>
        <w:t xml:space="preserve">rofessional </w:t>
      </w:r>
      <w:r>
        <w:rPr>
          <w:rFonts w:eastAsia="Calibri" w:cs="Tahoma"/>
          <w:color w:val="000000"/>
          <w:szCs w:val="24"/>
          <w:lang w:val="en-US" w:eastAsia="en-US"/>
        </w:rPr>
        <w:t>D</w:t>
      </w:r>
      <w:r w:rsidR="006668D7">
        <w:rPr>
          <w:rFonts w:eastAsia="Calibri" w:cs="Tahoma"/>
          <w:color w:val="000000"/>
          <w:szCs w:val="24"/>
          <w:lang w:val="en-US" w:eastAsia="en-US"/>
        </w:rPr>
        <w:t>evelopment</w:t>
      </w:r>
      <w:r>
        <w:rPr>
          <w:rFonts w:eastAsia="Calibri" w:cs="Tahoma"/>
          <w:color w:val="000000"/>
          <w:szCs w:val="24"/>
          <w:lang w:val="en-US" w:eastAsia="en-US"/>
        </w:rPr>
        <w:t xml:space="preserve"> </w:t>
      </w:r>
      <w:r w:rsidR="006E2125">
        <w:rPr>
          <w:rFonts w:eastAsia="Calibri" w:cs="Tahoma"/>
          <w:color w:val="000000"/>
          <w:szCs w:val="24"/>
          <w:lang w:val="en-US" w:eastAsia="en-US"/>
        </w:rPr>
        <w:t xml:space="preserve">(CPD) </w:t>
      </w:r>
      <w:r w:rsidR="003C0543">
        <w:rPr>
          <w:rFonts w:eastAsia="Calibri" w:cs="Tahoma"/>
          <w:color w:val="000000"/>
          <w:szCs w:val="24"/>
          <w:lang w:val="en-US" w:eastAsia="en-US"/>
        </w:rPr>
        <w:t>G</w:t>
      </w:r>
      <w:r>
        <w:rPr>
          <w:rFonts w:eastAsia="Calibri" w:cs="Tahoma"/>
          <w:color w:val="000000"/>
          <w:szCs w:val="24"/>
          <w:lang w:val="en-US" w:eastAsia="en-US"/>
        </w:rPr>
        <w:t>uidelines are clear?</w:t>
      </w:r>
    </w:p>
    <w:p w:rsidR="00041674" w:rsidRDefault="005469E2"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How c</w:t>
      </w:r>
      <w:r w:rsidR="001267E3">
        <w:rPr>
          <w:rFonts w:eastAsia="Calibri" w:cs="Tahoma"/>
          <w:color w:val="000000"/>
          <w:szCs w:val="24"/>
          <w:lang w:val="en-US" w:eastAsia="en-US"/>
        </w:rPr>
        <w:t>ould</w:t>
      </w:r>
      <w:r>
        <w:rPr>
          <w:rFonts w:eastAsia="Calibri" w:cs="Tahoma"/>
          <w:color w:val="000000"/>
          <w:szCs w:val="24"/>
          <w:lang w:val="en-US" w:eastAsia="en-US"/>
        </w:rPr>
        <w:t xml:space="preserve"> the CPD Guidelines</w:t>
      </w:r>
      <w:r w:rsidR="00041674">
        <w:rPr>
          <w:rFonts w:eastAsia="Calibri" w:cs="Tahoma"/>
          <w:color w:val="000000"/>
          <w:szCs w:val="24"/>
          <w:lang w:val="en-US" w:eastAsia="en-US"/>
        </w:rPr>
        <w:t xml:space="preserve"> be improved?</w:t>
      </w:r>
    </w:p>
    <w:p w:rsidR="00041674" w:rsidRDefault="00041674"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 xml:space="preserve">Do you agree that the Peer Discussion Review </w:t>
      </w:r>
      <w:r w:rsidR="006E2125">
        <w:rPr>
          <w:rFonts w:eastAsia="Calibri" w:cs="Tahoma"/>
          <w:color w:val="000000"/>
          <w:szCs w:val="24"/>
          <w:lang w:val="en-US" w:eastAsia="en-US"/>
        </w:rPr>
        <w:t xml:space="preserve">(PDR) </w:t>
      </w:r>
      <w:r>
        <w:rPr>
          <w:rFonts w:eastAsia="Calibri" w:cs="Tahoma"/>
          <w:color w:val="000000"/>
          <w:szCs w:val="24"/>
          <w:lang w:val="en-US" w:eastAsia="en-US"/>
        </w:rPr>
        <w:t>Guidelines are clear?</w:t>
      </w:r>
    </w:p>
    <w:p w:rsidR="006668D7" w:rsidRDefault="006668D7"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 xml:space="preserve">How </w:t>
      </w:r>
      <w:r w:rsidR="004837B7">
        <w:rPr>
          <w:rFonts w:eastAsia="Calibri" w:cs="Tahoma"/>
          <w:color w:val="000000"/>
          <w:szCs w:val="24"/>
          <w:lang w:val="en-US" w:eastAsia="en-US"/>
        </w:rPr>
        <w:t>could the</w:t>
      </w:r>
      <w:r w:rsidR="00ED4CAD">
        <w:rPr>
          <w:rFonts w:eastAsia="Calibri" w:cs="Tahoma"/>
          <w:color w:val="000000"/>
          <w:szCs w:val="24"/>
          <w:lang w:val="en-US" w:eastAsia="en-US"/>
        </w:rPr>
        <w:t xml:space="preserve"> PDR Guidelines</w:t>
      </w:r>
      <w:r>
        <w:rPr>
          <w:rFonts w:eastAsia="Calibri" w:cs="Tahoma"/>
          <w:color w:val="000000"/>
          <w:szCs w:val="24"/>
          <w:lang w:val="en-US" w:eastAsia="en-US"/>
        </w:rPr>
        <w:t xml:space="preserve"> be improved?</w:t>
      </w:r>
    </w:p>
    <w:p w:rsidR="006668D7" w:rsidRDefault="00181596"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Having read the guidance and reviewed the resources</w:t>
      </w:r>
      <w:r w:rsidR="00ED4CAD">
        <w:rPr>
          <w:rFonts w:eastAsia="Calibri" w:cs="Tahoma"/>
          <w:color w:val="000000"/>
          <w:szCs w:val="24"/>
          <w:lang w:val="en-US" w:eastAsia="en-US"/>
        </w:rPr>
        <w:t xml:space="preserve"> on our website at </w:t>
      </w:r>
      <w:hyperlink r:id="rId16" w:history="1">
        <w:r w:rsidR="00ED4CAD" w:rsidRPr="008370AD">
          <w:rPr>
            <w:rStyle w:val="Hyperlink"/>
            <w:rFonts w:eastAsia="Calibri" w:cs="Tahoma"/>
            <w:szCs w:val="24"/>
            <w:lang w:val="en-US" w:eastAsia="en-US"/>
          </w:rPr>
          <w:t>cpd.osteopathy.org.uk</w:t>
        </w:r>
      </w:hyperlink>
      <w:r>
        <w:rPr>
          <w:rFonts w:eastAsia="Calibri" w:cs="Tahoma"/>
          <w:color w:val="000000"/>
          <w:szCs w:val="24"/>
          <w:lang w:val="en-US" w:eastAsia="en-US"/>
        </w:rPr>
        <w:t>, w</w:t>
      </w:r>
      <w:r w:rsidR="006668D7">
        <w:rPr>
          <w:rFonts w:eastAsia="Calibri" w:cs="Tahoma"/>
          <w:color w:val="000000"/>
          <w:szCs w:val="24"/>
          <w:lang w:val="en-US" w:eastAsia="en-US"/>
        </w:rPr>
        <w:t>hat questions do you have about the CPD scheme?</w:t>
      </w:r>
    </w:p>
    <w:p w:rsidR="00B82EB3" w:rsidRDefault="001267E3"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 xml:space="preserve">Do you think the </w:t>
      </w:r>
      <w:r w:rsidR="00825B35">
        <w:rPr>
          <w:rFonts w:eastAsia="Calibri" w:cs="Tahoma"/>
          <w:color w:val="000000"/>
          <w:szCs w:val="24"/>
          <w:lang w:val="en-US" w:eastAsia="en-US"/>
        </w:rPr>
        <w:t xml:space="preserve">guidance or resources </w:t>
      </w:r>
      <w:r>
        <w:rPr>
          <w:rFonts w:eastAsia="Calibri" w:cs="Tahoma"/>
          <w:color w:val="000000"/>
          <w:szCs w:val="24"/>
          <w:lang w:val="en-US" w:eastAsia="en-US"/>
        </w:rPr>
        <w:t>outlined above would have a disproportionate effect upon any particular group?</w:t>
      </w:r>
    </w:p>
    <w:p w:rsidR="00B82EB3" w:rsidRDefault="00B82EB3"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 xml:space="preserve">If yes, </w:t>
      </w:r>
      <w:r w:rsidR="001267E3">
        <w:rPr>
          <w:rFonts w:eastAsia="Calibri" w:cs="Tahoma"/>
          <w:color w:val="000000"/>
          <w:szCs w:val="24"/>
          <w:lang w:val="en-US" w:eastAsia="en-US"/>
        </w:rPr>
        <w:t>please explain what the effect would be and how you think it could be mitigated.</w:t>
      </w:r>
    </w:p>
    <w:p w:rsidR="006668D7" w:rsidRDefault="006668D7" w:rsidP="00A36C7E">
      <w:pPr>
        <w:numPr>
          <w:ilvl w:val="0"/>
          <w:numId w:val="34"/>
        </w:numPr>
        <w:autoSpaceDE w:val="0"/>
        <w:autoSpaceDN w:val="0"/>
        <w:adjustRightInd w:val="0"/>
        <w:spacing w:after="120"/>
        <w:ind w:left="851" w:hanging="425"/>
        <w:rPr>
          <w:rFonts w:eastAsia="Calibri" w:cs="Tahoma"/>
          <w:color w:val="000000"/>
          <w:szCs w:val="24"/>
          <w:lang w:val="en-US" w:eastAsia="en-US"/>
        </w:rPr>
      </w:pPr>
      <w:r>
        <w:rPr>
          <w:rFonts w:eastAsia="Calibri" w:cs="Tahoma"/>
          <w:color w:val="000000"/>
          <w:szCs w:val="24"/>
          <w:lang w:val="en-US" w:eastAsia="en-US"/>
        </w:rPr>
        <w:t>Any other comments?</w:t>
      </w:r>
    </w:p>
    <w:p w:rsidR="00CB4EEE" w:rsidRPr="00CB4EEE" w:rsidRDefault="00CB4EEE" w:rsidP="00CB4EEE">
      <w:pPr>
        <w:rPr>
          <w:rFonts w:eastAsia="Calibri" w:cs="Tahoma"/>
          <w:b/>
          <w:sz w:val="32"/>
          <w:szCs w:val="32"/>
          <w:lang w:val="en-US" w:eastAsia="en-US"/>
        </w:rPr>
      </w:pPr>
      <w:r w:rsidRPr="00CB4EEE">
        <w:rPr>
          <w:rFonts w:eastAsia="Calibri" w:cs="Tahoma"/>
          <w:b/>
          <w:bCs/>
          <w:szCs w:val="24"/>
          <w:lang w:val="en-US" w:eastAsia="en-US"/>
        </w:rPr>
        <w:br w:type="page"/>
      </w:r>
      <w:r w:rsidRPr="00CB4EEE">
        <w:rPr>
          <w:rFonts w:eastAsia="Calibri" w:cs="Tahoma"/>
          <w:b/>
          <w:sz w:val="32"/>
          <w:szCs w:val="32"/>
          <w:lang w:val="en-US" w:eastAsia="en-US"/>
        </w:rPr>
        <w:lastRenderedPageBreak/>
        <w:t>Consultation Questions</w:t>
      </w:r>
    </w:p>
    <w:p w:rsidR="00CB4EEE" w:rsidRDefault="00CB4EEE" w:rsidP="00A36C7E">
      <w:pPr>
        <w:numPr>
          <w:ilvl w:val="0"/>
          <w:numId w:val="30"/>
        </w:numPr>
        <w:spacing w:after="120"/>
        <w:ind w:left="357" w:hanging="357"/>
        <w:rPr>
          <w:rFonts w:eastAsia="Calibri" w:cs="Tahoma"/>
          <w:szCs w:val="24"/>
          <w:lang w:val="en-US" w:eastAsia="en-US"/>
        </w:rPr>
      </w:pPr>
      <w:r w:rsidRPr="00CB4EEE">
        <w:rPr>
          <w:rFonts w:eastAsia="Calibri" w:cs="Tahoma"/>
          <w:szCs w:val="24"/>
          <w:lang w:val="en-US" w:eastAsia="en-US"/>
        </w:rPr>
        <w:t xml:space="preserve">Name of individual or </w:t>
      </w:r>
      <w:proofErr w:type="spellStart"/>
      <w:r w:rsidRPr="00CB4EEE">
        <w:rPr>
          <w:rFonts w:eastAsia="Calibri" w:cs="Tahoma"/>
          <w:szCs w:val="24"/>
          <w:lang w:val="en-US" w:eastAsia="en-US"/>
        </w:rPr>
        <w:t>organisation</w:t>
      </w:r>
      <w:proofErr w:type="spellEnd"/>
      <w:r w:rsidRPr="00CB4EEE">
        <w:rPr>
          <w:rFonts w:eastAsia="Calibri" w:cs="Tahoma"/>
          <w:szCs w:val="24"/>
          <w:lang w:val="en-US" w:eastAsia="en-US"/>
        </w:rPr>
        <w:t xml:space="preserve">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B4EEE" w:rsidRPr="00CB4EEE" w:rsidTr="00CB4EEE">
        <w:tc>
          <w:tcPr>
            <w:tcW w:w="9134" w:type="dxa"/>
            <w:shd w:val="clear" w:color="auto" w:fill="auto"/>
          </w:tcPr>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tc>
      </w:tr>
    </w:tbl>
    <w:p w:rsidR="00CB4EEE" w:rsidRDefault="00CB4EEE" w:rsidP="00A36C7E">
      <w:pPr>
        <w:numPr>
          <w:ilvl w:val="0"/>
          <w:numId w:val="30"/>
        </w:numPr>
        <w:spacing w:before="240" w:after="120"/>
        <w:ind w:left="357" w:hanging="357"/>
        <w:rPr>
          <w:rFonts w:eastAsia="Calibri" w:cs="Tahoma"/>
          <w:szCs w:val="24"/>
          <w:lang w:val="en-US" w:eastAsia="en-US"/>
        </w:rPr>
      </w:pPr>
      <w:r w:rsidRPr="00CB4EEE">
        <w:rPr>
          <w:rFonts w:eastAsia="Calibri" w:cs="Tahoma"/>
          <w:szCs w:val="24"/>
          <w:lang w:val="en-US" w:eastAsia="en-US"/>
        </w:rPr>
        <w:t>Are you happy for the GOsC to publish your response to this consultation?</w:t>
      </w:r>
    </w:p>
    <w:tbl>
      <w:tblPr>
        <w:tblW w:w="8663" w:type="dxa"/>
        <w:tblInd w:w="392" w:type="dxa"/>
        <w:tblLayout w:type="fixed"/>
        <w:tblLook w:val="04A0" w:firstRow="1" w:lastRow="0" w:firstColumn="1" w:lastColumn="0" w:noHBand="0" w:noVBand="1"/>
      </w:tblPr>
      <w:tblGrid>
        <w:gridCol w:w="462"/>
        <w:gridCol w:w="369"/>
        <w:gridCol w:w="350"/>
        <w:gridCol w:w="6915"/>
        <w:gridCol w:w="567"/>
      </w:tblGrid>
      <w:tr w:rsidR="00CB4EEE" w:rsidRPr="00CB4EEE" w:rsidTr="00CB4EEE">
        <w:trPr>
          <w:trHeight w:hRule="exact" w:val="369"/>
        </w:trPr>
        <w:tc>
          <w:tcPr>
            <w:tcW w:w="8096" w:type="dxa"/>
            <w:gridSpan w:val="4"/>
            <w:tcBorders>
              <w:right w:val="single" w:sz="4" w:space="0" w:color="auto"/>
            </w:tcBorders>
            <w:shd w:val="clear" w:color="auto" w:fill="auto"/>
            <w:vAlign w:val="center"/>
          </w:tcPr>
          <w:p w:rsidR="00CB4EEE" w:rsidRPr="00CB4EEE" w:rsidRDefault="00CB4EEE" w:rsidP="006645A2">
            <w:pPr>
              <w:spacing w:after="0"/>
              <w:rPr>
                <w:rFonts w:eastAsia="Calibri" w:cs="Tahoma"/>
                <w:szCs w:val="24"/>
                <w:lang w:val="en-US" w:eastAsia="en-US"/>
              </w:rPr>
            </w:pPr>
            <w:r w:rsidRPr="00CB4EEE">
              <w:rPr>
                <w:rFonts w:eastAsia="Calibri" w:cs="Tahoma"/>
                <w:szCs w:val="24"/>
                <w:lang w:val="en-US" w:eastAsia="en-US"/>
              </w:rPr>
              <w:t>Happy for GOsC to publi</w:t>
            </w:r>
            <w:r w:rsidR="006645A2">
              <w:rPr>
                <w:rFonts w:eastAsia="Calibri" w:cs="Tahoma"/>
                <w:szCs w:val="24"/>
                <w:lang w:val="en-US" w:eastAsia="en-US"/>
              </w:rPr>
              <w:t>sh</w:t>
            </w:r>
            <w:bookmarkStart w:id="0" w:name="_GoBack"/>
            <w:bookmarkEnd w:id="0"/>
            <w:r w:rsidRPr="00CB4EEE">
              <w:rPr>
                <w:rFonts w:eastAsia="Calibri" w:cs="Tahoma"/>
                <w:szCs w:val="24"/>
                <w:lang w:val="en-US" w:eastAsia="en-US"/>
              </w:rPr>
              <w:t xml:space="preserve"> my response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EEE" w:rsidRPr="00CB4EEE" w:rsidRDefault="00CB4EEE" w:rsidP="00CB4EEE">
            <w:pPr>
              <w:spacing w:after="0"/>
              <w:rPr>
                <w:rFonts w:eastAsia="Calibri" w:cs="Tahoma"/>
                <w:szCs w:val="24"/>
                <w:lang w:val="en-US" w:eastAsia="en-US"/>
              </w:rPr>
            </w:pPr>
          </w:p>
        </w:tc>
      </w:tr>
      <w:tr w:rsidR="00CB4EEE" w:rsidRPr="00CB4EEE" w:rsidTr="00CB4EEE">
        <w:trPr>
          <w:trHeight w:hRule="exact" w:val="57"/>
        </w:trPr>
        <w:tc>
          <w:tcPr>
            <w:tcW w:w="8096" w:type="dxa"/>
            <w:gridSpan w:val="4"/>
            <w:shd w:val="clear" w:color="auto" w:fill="auto"/>
            <w:vAlign w:val="center"/>
          </w:tcPr>
          <w:p w:rsidR="00CB4EEE" w:rsidRPr="00CB4EEE" w:rsidRDefault="00CB4EEE" w:rsidP="00CB4EEE">
            <w:pPr>
              <w:spacing w:after="0"/>
              <w:rPr>
                <w:rFonts w:eastAsia="Calibri" w:cs="Tahoma"/>
                <w:szCs w:val="24"/>
                <w:lang w:val="en-US" w:eastAsia="en-US"/>
              </w:rPr>
            </w:pPr>
          </w:p>
        </w:tc>
        <w:tc>
          <w:tcPr>
            <w:tcW w:w="567" w:type="dxa"/>
            <w:tcBorders>
              <w:top w:val="single" w:sz="4" w:space="0" w:color="auto"/>
              <w:bottom w:val="single" w:sz="4" w:space="0" w:color="auto"/>
            </w:tcBorders>
            <w:shd w:val="clear" w:color="auto" w:fill="auto"/>
            <w:vAlign w:val="center"/>
          </w:tcPr>
          <w:p w:rsidR="00CB4EEE" w:rsidRPr="00CB4EEE" w:rsidRDefault="00CB4EEE" w:rsidP="00CB4EEE">
            <w:pPr>
              <w:spacing w:after="0"/>
              <w:rPr>
                <w:rFonts w:eastAsia="Calibri" w:cs="Tahoma"/>
                <w:szCs w:val="24"/>
                <w:lang w:val="en-US" w:eastAsia="en-US"/>
              </w:rPr>
            </w:pPr>
          </w:p>
        </w:tc>
      </w:tr>
      <w:tr w:rsidR="00CB4EEE" w:rsidRPr="00CB4EEE" w:rsidTr="00CB4EEE">
        <w:trPr>
          <w:trHeight w:hRule="exact" w:val="369"/>
        </w:trPr>
        <w:tc>
          <w:tcPr>
            <w:tcW w:w="8096" w:type="dxa"/>
            <w:gridSpan w:val="4"/>
            <w:tcBorders>
              <w:right w:val="single" w:sz="4" w:space="0" w:color="auto"/>
            </w:tcBorders>
            <w:shd w:val="clear" w:color="auto" w:fill="auto"/>
            <w:vAlign w:val="center"/>
          </w:tcPr>
          <w:p w:rsidR="00CB4EEE" w:rsidRPr="00CB4EEE" w:rsidRDefault="00CB4EEE" w:rsidP="00CB4EEE">
            <w:pPr>
              <w:spacing w:after="0"/>
              <w:rPr>
                <w:rFonts w:eastAsia="Calibri" w:cs="Tahoma"/>
                <w:szCs w:val="24"/>
                <w:lang w:val="en-US" w:eastAsia="en-US"/>
              </w:rPr>
            </w:pPr>
            <w:r w:rsidRPr="00CB4EEE">
              <w:rPr>
                <w:rFonts w:eastAsia="Calibri" w:cs="Tahoma"/>
                <w:szCs w:val="24"/>
                <w:lang w:val="en-US" w:eastAsia="en-US"/>
              </w:rPr>
              <w:t>I would prefer my response to be published in a non-attributable form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EEE" w:rsidRPr="00CB4EEE" w:rsidRDefault="00CB4EEE" w:rsidP="00CB4EEE">
            <w:pPr>
              <w:spacing w:after="0"/>
              <w:ind w:right="1276"/>
              <w:rPr>
                <w:rFonts w:eastAsia="Calibri" w:cs="Tahoma"/>
                <w:szCs w:val="24"/>
                <w:lang w:val="en-US" w:eastAsia="en-US"/>
              </w:rPr>
            </w:pPr>
          </w:p>
        </w:tc>
      </w:tr>
      <w:tr w:rsidR="00CB4EEE" w:rsidRPr="00CB4EEE" w:rsidTr="00CB4EEE">
        <w:trPr>
          <w:trHeight w:hRule="exact" w:val="57"/>
        </w:trPr>
        <w:tc>
          <w:tcPr>
            <w:tcW w:w="462" w:type="dxa"/>
            <w:shd w:val="clear" w:color="auto" w:fill="auto"/>
            <w:vAlign w:val="center"/>
          </w:tcPr>
          <w:p w:rsidR="00CB4EEE" w:rsidRPr="00CB4EEE" w:rsidRDefault="00CB4EEE" w:rsidP="00CB4EEE">
            <w:pPr>
              <w:spacing w:after="0"/>
              <w:ind w:right="1276"/>
              <w:rPr>
                <w:rFonts w:eastAsia="Calibri" w:cs="Tahoma"/>
                <w:b/>
                <w:szCs w:val="24"/>
                <w:lang w:val="en-US" w:eastAsia="en-US"/>
              </w:rPr>
            </w:pPr>
          </w:p>
        </w:tc>
        <w:tc>
          <w:tcPr>
            <w:tcW w:w="369" w:type="dxa"/>
            <w:shd w:val="clear" w:color="auto" w:fill="auto"/>
            <w:vAlign w:val="center"/>
          </w:tcPr>
          <w:p w:rsidR="00CB4EEE" w:rsidRPr="00CB4EEE" w:rsidRDefault="00CB4EEE" w:rsidP="00CB4EEE">
            <w:pPr>
              <w:spacing w:after="0"/>
              <w:ind w:right="1276"/>
              <w:rPr>
                <w:rFonts w:eastAsia="Calibri" w:cs="Tahoma"/>
                <w:szCs w:val="24"/>
                <w:lang w:val="en-US" w:eastAsia="en-US"/>
              </w:rPr>
            </w:pPr>
          </w:p>
        </w:tc>
        <w:tc>
          <w:tcPr>
            <w:tcW w:w="350" w:type="dxa"/>
            <w:shd w:val="clear" w:color="auto" w:fill="auto"/>
            <w:vAlign w:val="center"/>
          </w:tcPr>
          <w:p w:rsidR="00CB4EEE" w:rsidRPr="00CB4EEE" w:rsidRDefault="00CB4EEE" w:rsidP="00CB4EEE">
            <w:pPr>
              <w:spacing w:after="0"/>
              <w:ind w:right="1276"/>
              <w:rPr>
                <w:rFonts w:eastAsia="Calibri" w:cs="Tahoma"/>
                <w:szCs w:val="24"/>
                <w:lang w:val="en-US" w:eastAsia="en-US"/>
              </w:rPr>
            </w:pPr>
          </w:p>
        </w:tc>
        <w:tc>
          <w:tcPr>
            <w:tcW w:w="6915" w:type="dxa"/>
            <w:shd w:val="clear" w:color="auto" w:fill="auto"/>
            <w:vAlign w:val="center"/>
          </w:tcPr>
          <w:p w:rsidR="00CB4EEE" w:rsidRPr="00CB4EEE" w:rsidRDefault="00CB4EEE" w:rsidP="00CB4EEE">
            <w:pPr>
              <w:spacing w:after="0"/>
              <w:rPr>
                <w:rFonts w:eastAsia="Calibri" w:cs="Tahoma"/>
                <w:szCs w:val="24"/>
                <w:lang w:val="en-US" w:eastAsia="en-US"/>
              </w:rPr>
            </w:pPr>
          </w:p>
        </w:tc>
        <w:tc>
          <w:tcPr>
            <w:tcW w:w="567" w:type="dxa"/>
            <w:tcBorders>
              <w:top w:val="single" w:sz="4" w:space="0" w:color="auto"/>
            </w:tcBorders>
            <w:shd w:val="clear" w:color="auto" w:fill="auto"/>
            <w:vAlign w:val="center"/>
          </w:tcPr>
          <w:p w:rsidR="00CB4EEE" w:rsidRPr="00CB4EEE" w:rsidRDefault="00CB4EEE" w:rsidP="00CB4EEE">
            <w:pPr>
              <w:spacing w:after="0"/>
              <w:ind w:right="1276"/>
              <w:rPr>
                <w:rFonts w:eastAsia="Calibri" w:cs="Tahoma"/>
                <w:szCs w:val="24"/>
                <w:lang w:val="en-US" w:eastAsia="en-US"/>
              </w:rPr>
            </w:pPr>
          </w:p>
        </w:tc>
      </w:tr>
    </w:tbl>
    <w:p w:rsidR="006A7BA4" w:rsidRPr="00A36C7E" w:rsidRDefault="005469E2" w:rsidP="00A36C7E">
      <w:pPr>
        <w:numPr>
          <w:ilvl w:val="0"/>
          <w:numId w:val="30"/>
        </w:numPr>
        <w:spacing w:before="240" w:after="120"/>
        <w:ind w:left="357" w:hanging="357"/>
        <w:rPr>
          <w:rFonts w:eastAsia="Calibri" w:cs="Tahoma"/>
          <w:szCs w:val="24"/>
          <w:lang w:val="en-US" w:eastAsia="en-US"/>
        </w:rPr>
      </w:pPr>
      <w:r>
        <w:rPr>
          <w:rFonts w:eastAsia="Calibri" w:cs="Tahoma"/>
          <w:color w:val="000000"/>
          <w:szCs w:val="24"/>
          <w:lang w:val="en-US" w:eastAsia="en-US"/>
        </w:rPr>
        <w:t xml:space="preserve">Do you agree that the Continuing Professional Development </w:t>
      </w:r>
      <w:r w:rsidR="001267E3">
        <w:rPr>
          <w:rFonts w:eastAsia="Calibri" w:cs="Tahoma"/>
          <w:color w:val="000000"/>
          <w:szCs w:val="24"/>
          <w:lang w:val="en-US" w:eastAsia="en-US"/>
        </w:rPr>
        <w:t xml:space="preserve">(CPD) </w:t>
      </w:r>
      <w:r>
        <w:rPr>
          <w:rFonts w:eastAsia="Calibri" w:cs="Tahoma"/>
          <w:color w:val="000000"/>
          <w:szCs w:val="24"/>
          <w:lang w:val="en-US" w:eastAsia="en-US"/>
        </w:rPr>
        <w:t>guidelines are clear?</w:t>
      </w:r>
    </w:p>
    <w:tbl>
      <w:tblPr>
        <w:tblStyle w:val="TableGrid1"/>
        <w:tblW w:w="0" w:type="auto"/>
        <w:tblInd w:w="360" w:type="dxa"/>
        <w:tblLook w:val="04A0" w:firstRow="1" w:lastRow="0" w:firstColumn="1" w:lastColumn="0" w:noHBand="0" w:noVBand="1"/>
      </w:tblPr>
      <w:tblGrid>
        <w:gridCol w:w="1024"/>
        <w:gridCol w:w="369"/>
      </w:tblGrid>
      <w:tr w:rsidR="00CB4EEE" w:rsidRPr="00CB4EEE" w:rsidTr="00CB4EEE">
        <w:trPr>
          <w:trHeight w:hRule="exact" w:val="369"/>
        </w:trPr>
        <w:tc>
          <w:tcPr>
            <w:tcW w:w="1024" w:type="dxa"/>
            <w:tcBorders>
              <w:top w:val="nil"/>
              <w:left w:val="nil"/>
              <w:bottom w:val="nil"/>
              <w:right w:val="single" w:sz="4" w:space="0" w:color="auto"/>
            </w:tcBorders>
            <w:vAlign w:val="center"/>
          </w:tcPr>
          <w:p w:rsidR="00CB4EEE" w:rsidRPr="00CB4EEE" w:rsidRDefault="00CB4EEE" w:rsidP="00CB4EEE">
            <w:pPr>
              <w:spacing w:after="0"/>
              <w:rPr>
                <w:rFonts w:cs="Tahoma"/>
                <w:szCs w:val="24"/>
                <w:lang w:val="en-US" w:eastAsia="en-US"/>
              </w:rPr>
            </w:pPr>
            <w:r w:rsidRPr="00CB4EEE">
              <w:rPr>
                <w:rFonts w:cs="Tahoma"/>
                <w:szCs w:val="24"/>
                <w:lang w:val="en-US" w:eastAsia="en-US"/>
              </w:rPr>
              <w:t>Yes</w:t>
            </w:r>
          </w:p>
        </w:tc>
        <w:tc>
          <w:tcPr>
            <w:tcW w:w="369" w:type="dxa"/>
            <w:tcBorders>
              <w:left w:val="single" w:sz="4" w:space="0" w:color="auto"/>
              <w:bottom w:val="single" w:sz="4" w:space="0" w:color="auto"/>
            </w:tcBorders>
            <w:vAlign w:val="center"/>
          </w:tcPr>
          <w:p w:rsidR="00CB4EEE" w:rsidRPr="00CB4EEE" w:rsidRDefault="00CB4EEE" w:rsidP="00CB4EEE">
            <w:pPr>
              <w:spacing w:after="0"/>
              <w:rPr>
                <w:rFonts w:cs="Tahoma"/>
                <w:szCs w:val="24"/>
                <w:lang w:val="en-US" w:eastAsia="en-US"/>
              </w:rPr>
            </w:pPr>
          </w:p>
        </w:tc>
      </w:tr>
      <w:tr w:rsidR="00CB4EEE" w:rsidRPr="00CB4EEE" w:rsidTr="00CB4EEE">
        <w:trPr>
          <w:trHeight w:hRule="exact" w:val="57"/>
        </w:trPr>
        <w:tc>
          <w:tcPr>
            <w:tcW w:w="1024" w:type="dxa"/>
            <w:tcBorders>
              <w:top w:val="nil"/>
              <w:left w:val="nil"/>
              <w:bottom w:val="nil"/>
              <w:right w:val="nil"/>
            </w:tcBorders>
            <w:vAlign w:val="center"/>
          </w:tcPr>
          <w:p w:rsidR="00CB4EEE" w:rsidRPr="00CB4EEE" w:rsidRDefault="00CB4EEE" w:rsidP="00CB4EEE">
            <w:pPr>
              <w:spacing w:after="0"/>
              <w:rPr>
                <w:rFonts w:cs="Tahoma"/>
                <w:szCs w:val="24"/>
                <w:lang w:val="en-US" w:eastAsia="en-US"/>
              </w:rPr>
            </w:pPr>
          </w:p>
        </w:tc>
        <w:tc>
          <w:tcPr>
            <w:tcW w:w="369" w:type="dxa"/>
            <w:tcBorders>
              <w:top w:val="single" w:sz="4" w:space="0" w:color="auto"/>
              <w:left w:val="nil"/>
              <w:bottom w:val="single" w:sz="4" w:space="0" w:color="auto"/>
              <w:right w:val="nil"/>
            </w:tcBorders>
            <w:vAlign w:val="center"/>
          </w:tcPr>
          <w:p w:rsidR="00CB4EEE" w:rsidRPr="00CB4EEE" w:rsidRDefault="00CB4EEE" w:rsidP="00CB4EEE">
            <w:pPr>
              <w:spacing w:after="0"/>
              <w:rPr>
                <w:rFonts w:cs="Tahoma"/>
                <w:szCs w:val="24"/>
                <w:lang w:val="en-US" w:eastAsia="en-US"/>
              </w:rPr>
            </w:pPr>
          </w:p>
        </w:tc>
      </w:tr>
      <w:tr w:rsidR="00CB4EEE" w:rsidRPr="00CB4EEE" w:rsidTr="00CB4EEE">
        <w:trPr>
          <w:trHeight w:hRule="exact" w:val="369"/>
        </w:trPr>
        <w:tc>
          <w:tcPr>
            <w:tcW w:w="1024" w:type="dxa"/>
            <w:tcBorders>
              <w:top w:val="nil"/>
              <w:left w:val="nil"/>
              <w:bottom w:val="nil"/>
              <w:right w:val="single" w:sz="4" w:space="0" w:color="auto"/>
            </w:tcBorders>
            <w:vAlign w:val="center"/>
          </w:tcPr>
          <w:p w:rsidR="00CB4EEE" w:rsidRPr="00CB4EEE" w:rsidRDefault="00CB4EEE" w:rsidP="00CB4EEE">
            <w:pPr>
              <w:spacing w:after="0"/>
              <w:rPr>
                <w:rFonts w:cs="Tahoma"/>
                <w:szCs w:val="24"/>
                <w:lang w:val="en-US" w:eastAsia="en-US"/>
              </w:rPr>
            </w:pPr>
            <w:r w:rsidRPr="00CB4EEE">
              <w:rPr>
                <w:rFonts w:cs="Tahoma"/>
                <w:szCs w:val="24"/>
                <w:lang w:val="en-US" w:eastAsia="en-US"/>
              </w:rPr>
              <w:t>No</w:t>
            </w:r>
          </w:p>
        </w:tc>
        <w:tc>
          <w:tcPr>
            <w:tcW w:w="369" w:type="dxa"/>
            <w:tcBorders>
              <w:top w:val="single" w:sz="4" w:space="0" w:color="auto"/>
              <w:left w:val="single" w:sz="4" w:space="0" w:color="auto"/>
            </w:tcBorders>
            <w:vAlign w:val="center"/>
          </w:tcPr>
          <w:p w:rsidR="00CB4EEE" w:rsidRPr="00CB4EEE" w:rsidRDefault="00CB4EEE" w:rsidP="00CB4EEE">
            <w:pPr>
              <w:spacing w:after="0"/>
              <w:rPr>
                <w:rFonts w:cs="Tahoma"/>
                <w:szCs w:val="24"/>
                <w:lang w:val="en-US" w:eastAsia="en-US"/>
              </w:rPr>
            </w:pPr>
          </w:p>
        </w:tc>
      </w:tr>
    </w:tbl>
    <w:p w:rsidR="005469E2" w:rsidRDefault="00E85C06" w:rsidP="00A36C7E">
      <w:pPr>
        <w:pStyle w:val="ListParagraph"/>
        <w:numPr>
          <w:ilvl w:val="0"/>
          <w:numId w:val="30"/>
        </w:numPr>
        <w:spacing w:before="240" w:after="120"/>
        <w:rPr>
          <w:rFonts w:cs="Tahoma"/>
          <w:szCs w:val="24"/>
          <w:lang w:eastAsia="en-US"/>
        </w:rPr>
      </w:pPr>
      <w:r>
        <w:rPr>
          <w:rFonts w:eastAsia="Calibri" w:cs="Tahoma"/>
          <w:color w:val="000000"/>
          <w:szCs w:val="24"/>
          <w:lang w:val="en-US" w:eastAsia="en-US"/>
        </w:rPr>
        <w:t>How c</w:t>
      </w:r>
      <w:r w:rsidR="001267E3">
        <w:rPr>
          <w:rFonts w:eastAsia="Calibri" w:cs="Tahoma"/>
          <w:color w:val="000000"/>
          <w:szCs w:val="24"/>
          <w:lang w:val="en-US" w:eastAsia="en-US"/>
        </w:rPr>
        <w:t>ould</w:t>
      </w:r>
      <w:r>
        <w:rPr>
          <w:rFonts w:eastAsia="Calibri" w:cs="Tahoma"/>
          <w:color w:val="000000"/>
          <w:szCs w:val="24"/>
          <w:lang w:val="en-US" w:eastAsia="en-US"/>
        </w:rPr>
        <w:t xml:space="preserve"> the CPD Guidelines be improved</w:t>
      </w:r>
      <w:r w:rsidR="005469E2">
        <w:rPr>
          <w:rFonts w:cs="Tahoma"/>
          <w:szCs w:val="24"/>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B4EEE" w:rsidRPr="00CB4EEE" w:rsidTr="00CB4EEE">
        <w:tc>
          <w:tcPr>
            <w:tcW w:w="9134" w:type="dxa"/>
            <w:shd w:val="clear" w:color="auto" w:fill="auto"/>
          </w:tcPr>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Default="00CB4EE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Pr="00CB4EEE" w:rsidRDefault="00A36C7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tc>
      </w:tr>
    </w:tbl>
    <w:p w:rsidR="00CB4EEE" w:rsidRPr="006A7BA4" w:rsidRDefault="0014103A" w:rsidP="00A36C7E">
      <w:pPr>
        <w:numPr>
          <w:ilvl w:val="0"/>
          <w:numId w:val="30"/>
        </w:numPr>
        <w:spacing w:before="240" w:after="120"/>
        <w:rPr>
          <w:rFonts w:eastAsia="Calibri" w:cs="Tahoma"/>
          <w:szCs w:val="24"/>
          <w:lang w:val="en-US" w:eastAsia="en-US"/>
        </w:rPr>
      </w:pPr>
      <w:r>
        <w:rPr>
          <w:rFonts w:eastAsia="Calibri" w:cs="Tahoma"/>
          <w:color w:val="000000"/>
          <w:szCs w:val="24"/>
          <w:lang w:val="en-US" w:eastAsia="en-US"/>
        </w:rPr>
        <w:t xml:space="preserve">Do you agree that the Peer Discussion Review </w:t>
      </w:r>
      <w:r w:rsidR="001267E3">
        <w:rPr>
          <w:rFonts w:eastAsia="Calibri" w:cs="Tahoma"/>
          <w:color w:val="000000"/>
          <w:szCs w:val="24"/>
          <w:lang w:val="en-US" w:eastAsia="en-US"/>
        </w:rPr>
        <w:t xml:space="preserve">(PDR) </w:t>
      </w:r>
      <w:r>
        <w:rPr>
          <w:rFonts w:eastAsia="Calibri" w:cs="Tahoma"/>
          <w:color w:val="000000"/>
          <w:szCs w:val="24"/>
          <w:lang w:val="en-US" w:eastAsia="en-US"/>
        </w:rPr>
        <w:t>Guidelines are clear</w:t>
      </w:r>
      <w:r w:rsidR="00CB4EEE" w:rsidRPr="00CB4EEE">
        <w:rPr>
          <w:rFonts w:eastAsia="Calibri" w:cs="Tahoma"/>
          <w:szCs w:val="22"/>
          <w:lang w:val="en-US" w:eastAsia="en-US"/>
        </w:rPr>
        <w:t>?</w:t>
      </w:r>
    </w:p>
    <w:tbl>
      <w:tblPr>
        <w:tblStyle w:val="TableGrid1"/>
        <w:tblW w:w="0" w:type="auto"/>
        <w:tblInd w:w="360" w:type="dxa"/>
        <w:tblLook w:val="04A0" w:firstRow="1" w:lastRow="0" w:firstColumn="1" w:lastColumn="0" w:noHBand="0" w:noVBand="1"/>
      </w:tblPr>
      <w:tblGrid>
        <w:gridCol w:w="1024"/>
        <w:gridCol w:w="369"/>
      </w:tblGrid>
      <w:tr w:rsidR="00CB4EEE" w:rsidRPr="00CB4EEE" w:rsidTr="00CB4EEE">
        <w:trPr>
          <w:trHeight w:hRule="exact" w:val="369"/>
        </w:trPr>
        <w:tc>
          <w:tcPr>
            <w:tcW w:w="1024" w:type="dxa"/>
            <w:tcBorders>
              <w:top w:val="nil"/>
              <w:left w:val="nil"/>
              <w:bottom w:val="nil"/>
              <w:right w:val="single" w:sz="4" w:space="0" w:color="auto"/>
            </w:tcBorders>
            <w:vAlign w:val="center"/>
          </w:tcPr>
          <w:p w:rsidR="00CB4EEE" w:rsidRPr="00CB4EEE" w:rsidRDefault="00CB4EEE" w:rsidP="00CB4EEE">
            <w:pPr>
              <w:spacing w:after="0"/>
              <w:rPr>
                <w:rFonts w:cs="Tahoma"/>
                <w:szCs w:val="24"/>
                <w:lang w:val="en-US" w:eastAsia="en-US"/>
              </w:rPr>
            </w:pPr>
            <w:r w:rsidRPr="00CB4EEE">
              <w:rPr>
                <w:rFonts w:cs="Tahoma"/>
                <w:szCs w:val="24"/>
                <w:lang w:val="en-US" w:eastAsia="en-US"/>
              </w:rPr>
              <w:t>Yes</w:t>
            </w:r>
          </w:p>
        </w:tc>
        <w:tc>
          <w:tcPr>
            <w:tcW w:w="369" w:type="dxa"/>
            <w:tcBorders>
              <w:left w:val="single" w:sz="4" w:space="0" w:color="auto"/>
              <w:bottom w:val="single" w:sz="4" w:space="0" w:color="auto"/>
            </w:tcBorders>
            <w:vAlign w:val="center"/>
          </w:tcPr>
          <w:p w:rsidR="00CB4EEE" w:rsidRPr="00CB4EEE" w:rsidRDefault="00CB4EEE" w:rsidP="00CB4EEE">
            <w:pPr>
              <w:spacing w:after="0"/>
              <w:rPr>
                <w:rFonts w:cs="Tahoma"/>
                <w:szCs w:val="24"/>
                <w:lang w:val="en-US" w:eastAsia="en-US"/>
              </w:rPr>
            </w:pPr>
          </w:p>
        </w:tc>
      </w:tr>
      <w:tr w:rsidR="00CB4EEE" w:rsidRPr="00CB4EEE" w:rsidTr="00CB4EEE">
        <w:trPr>
          <w:trHeight w:hRule="exact" w:val="57"/>
        </w:trPr>
        <w:tc>
          <w:tcPr>
            <w:tcW w:w="1024" w:type="dxa"/>
            <w:tcBorders>
              <w:top w:val="nil"/>
              <w:left w:val="nil"/>
              <w:bottom w:val="nil"/>
              <w:right w:val="nil"/>
            </w:tcBorders>
            <w:vAlign w:val="center"/>
          </w:tcPr>
          <w:p w:rsidR="00CB4EEE" w:rsidRPr="00CB4EEE" w:rsidRDefault="00CB4EEE" w:rsidP="00CB4EEE">
            <w:pPr>
              <w:spacing w:after="0"/>
              <w:rPr>
                <w:rFonts w:cs="Tahoma"/>
                <w:szCs w:val="24"/>
                <w:lang w:val="en-US" w:eastAsia="en-US"/>
              </w:rPr>
            </w:pPr>
          </w:p>
        </w:tc>
        <w:tc>
          <w:tcPr>
            <w:tcW w:w="369" w:type="dxa"/>
            <w:tcBorders>
              <w:top w:val="single" w:sz="4" w:space="0" w:color="auto"/>
              <w:left w:val="nil"/>
              <w:bottom w:val="single" w:sz="4" w:space="0" w:color="auto"/>
              <w:right w:val="nil"/>
            </w:tcBorders>
            <w:vAlign w:val="center"/>
          </w:tcPr>
          <w:p w:rsidR="00CB4EEE" w:rsidRPr="00CB4EEE" w:rsidRDefault="00CB4EEE" w:rsidP="00CB4EEE">
            <w:pPr>
              <w:spacing w:after="0"/>
              <w:rPr>
                <w:rFonts w:cs="Tahoma"/>
                <w:szCs w:val="24"/>
                <w:lang w:val="en-US" w:eastAsia="en-US"/>
              </w:rPr>
            </w:pPr>
          </w:p>
        </w:tc>
      </w:tr>
      <w:tr w:rsidR="00CB4EEE" w:rsidRPr="00CB4EEE" w:rsidTr="00CB4EEE">
        <w:trPr>
          <w:trHeight w:hRule="exact" w:val="369"/>
        </w:trPr>
        <w:tc>
          <w:tcPr>
            <w:tcW w:w="1024" w:type="dxa"/>
            <w:tcBorders>
              <w:top w:val="nil"/>
              <w:left w:val="nil"/>
              <w:bottom w:val="nil"/>
              <w:right w:val="single" w:sz="4" w:space="0" w:color="auto"/>
            </w:tcBorders>
            <w:vAlign w:val="center"/>
          </w:tcPr>
          <w:p w:rsidR="00CB4EEE" w:rsidRPr="00CB4EEE" w:rsidRDefault="00CB4EEE" w:rsidP="00CB4EEE">
            <w:pPr>
              <w:spacing w:after="0"/>
              <w:rPr>
                <w:rFonts w:cs="Tahoma"/>
                <w:szCs w:val="24"/>
                <w:lang w:val="en-US" w:eastAsia="en-US"/>
              </w:rPr>
            </w:pPr>
            <w:r w:rsidRPr="00CB4EEE">
              <w:rPr>
                <w:rFonts w:cs="Tahoma"/>
                <w:szCs w:val="24"/>
                <w:lang w:val="en-US" w:eastAsia="en-US"/>
              </w:rPr>
              <w:t>No</w:t>
            </w:r>
          </w:p>
        </w:tc>
        <w:tc>
          <w:tcPr>
            <w:tcW w:w="369" w:type="dxa"/>
            <w:tcBorders>
              <w:top w:val="single" w:sz="4" w:space="0" w:color="auto"/>
              <w:left w:val="single" w:sz="4" w:space="0" w:color="auto"/>
            </w:tcBorders>
            <w:vAlign w:val="center"/>
          </w:tcPr>
          <w:p w:rsidR="00CB4EEE" w:rsidRPr="00CB4EEE" w:rsidRDefault="00CB4EEE" w:rsidP="00CB4EEE">
            <w:pPr>
              <w:spacing w:after="0"/>
              <w:rPr>
                <w:rFonts w:cs="Tahoma"/>
                <w:szCs w:val="24"/>
                <w:lang w:val="en-US" w:eastAsia="en-US"/>
              </w:rPr>
            </w:pPr>
          </w:p>
        </w:tc>
      </w:tr>
    </w:tbl>
    <w:p w:rsidR="00CB4EEE" w:rsidRDefault="0014103A" w:rsidP="00A36C7E">
      <w:pPr>
        <w:pStyle w:val="ListParagraph"/>
        <w:numPr>
          <w:ilvl w:val="0"/>
          <w:numId w:val="30"/>
        </w:numPr>
        <w:spacing w:before="240" w:after="120"/>
        <w:ind w:left="357" w:hanging="357"/>
        <w:contextualSpacing w:val="0"/>
        <w:rPr>
          <w:rFonts w:cs="Tahoma"/>
          <w:szCs w:val="24"/>
          <w:lang w:eastAsia="en-US"/>
        </w:rPr>
      </w:pPr>
      <w:r>
        <w:rPr>
          <w:rFonts w:cs="Tahoma"/>
          <w:szCs w:val="24"/>
          <w:lang w:eastAsia="en-US"/>
        </w:rPr>
        <w:t>How c</w:t>
      </w:r>
      <w:r w:rsidR="001267E3">
        <w:rPr>
          <w:rFonts w:cs="Tahoma"/>
          <w:szCs w:val="24"/>
          <w:lang w:eastAsia="en-US"/>
        </w:rPr>
        <w:t xml:space="preserve">ould </w:t>
      </w:r>
      <w:r>
        <w:rPr>
          <w:rFonts w:cs="Tahoma"/>
          <w:szCs w:val="24"/>
          <w:lang w:eastAsia="en-US"/>
        </w:rPr>
        <w:t>the PDR Guidelines be improved?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B4EEE" w:rsidRPr="00CB4EEE" w:rsidTr="00CB4EEE">
        <w:tc>
          <w:tcPr>
            <w:tcW w:w="9134" w:type="dxa"/>
            <w:shd w:val="clear" w:color="auto" w:fill="auto"/>
          </w:tcPr>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Default="00CB4EE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Pr="00CB4EEE" w:rsidRDefault="00A36C7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tc>
      </w:tr>
    </w:tbl>
    <w:p w:rsidR="00A36C7E" w:rsidRDefault="00A36C7E" w:rsidP="00ED4CAD">
      <w:pPr>
        <w:numPr>
          <w:ilvl w:val="0"/>
          <w:numId w:val="30"/>
        </w:numPr>
        <w:autoSpaceDE w:val="0"/>
        <w:autoSpaceDN w:val="0"/>
        <w:adjustRightInd w:val="0"/>
        <w:spacing w:after="0"/>
        <w:rPr>
          <w:rFonts w:eastAsia="Calibri" w:cs="Tahoma"/>
          <w:color w:val="000000"/>
          <w:szCs w:val="24"/>
          <w:lang w:val="en-US" w:eastAsia="en-US"/>
        </w:rPr>
        <w:sectPr w:rsidR="00A36C7E" w:rsidSect="00C42753">
          <w:pgSz w:w="11906" w:h="16838"/>
          <w:pgMar w:top="1440" w:right="1440" w:bottom="1440" w:left="1440" w:header="708" w:footer="708" w:gutter="0"/>
          <w:cols w:space="708"/>
          <w:docGrid w:linePitch="360"/>
        </w:sectPr>
      </w:pPr>
    </w:p>
    <w:p w:rsidR="00DA5859" w:rsidRPr="00A36C7E" w:rsidRDefault="00ED4CAD" w:rsidP="00A36C7E">
      <w:pPr>
        <w:numPr>
          <w:ilvl w:val="0"/>
          <w:numId w:val="30"/>
        </w:numPr>
        <w:autoSpaceDE w:val="0"/>
        <w:autoSpaceDN w:val="0"/>
        <w:adjustRightInd w:val="0"/>
        <w:spacing w:after="120"/>
        <w:rPr>
          <w:rFonts w:eastAsia="Calibri" w:cs="Tahoma"/>
          <w:color w:val="000000"/>
          <w:szCs w:val="24"/>
          <w:lang w:val="en-US" w:eastAsia="en-US"/>
        </w:rPr>
      </w:pPr>
      <w:r w:rsidRPr="00A36C7E">
        <w:rPr>
          <w:rFonts w:eastAsia="Calibri" w:cs="Tahoma"/>
          <w:color w:val="000000"/>
          <w:szCs w:val="24"/>
          <w:lang w:val="en-US" w:eastAsia="en-US"/>
        </w:rPr>
        <w:lastRenderedPageBreak/>
        <w:t xml:space="preserve">Having read the guidance and reviewed the resources on our website at </w:t>
      </w:r>
      <w:hyperlink r:id="rId17" w:history="1">
        <w:r w:rsidRPr="00A36C7E">
          <w:rPr>
            <w:rStyle w:val="Hyperlink"/>
            <w:rFonts w:eastAsia="Calibri" w:cs="Tahoma"/>
            <w:szCs w:val="24"/>
            <w:lang w:val="en-US" w:eastAsia="en-US"/>
          </w:rPr>
          <w:t>cpd.osteopathy.org.uk</w:t>
        </w:r>
      </w:hyperlink>
      <w:r w:rsidRPr="00A36C7E">
        <w:rPr>
          <w:rFonts w:eastAsia="Calibri" w:cs="Tahoma"/>
          <w:color w:val="000000"/>
          <w:szCs w:val="24"/>
          <w:lang w:val="en-US" w:eastAsia="en-US"/>
        </w:rPr>
        <w:t xml:space="preserve">, what </w:t>
      </w:r>
      <w:r w:rsidR="00954F2C" w:rsidRPr="00A36C7E">
        <w:rPr>
          <w:rFonts w:eastAsia="Calibri" w:cs="Tahoma"/>
          <w:color w:val="000000"/>
          <w:szCs w:val="24"/>
          <w:lang w:val="en-US" w:eastAsia="en-US"/>
        </w:rPr>
        <w:t xml:space="preserve">further </w:t>
      </w:r>
      <w:r w:rsidRPr="00A36C7E">
        <w:rPr>
          <w:rFonts w:eastAsia="Calibri" w:cs="Tahoma"/>
          <w:color w:val="000000"/>
          <w:szCs w:val="24"/>
          <w:lang w:val="en-US" w:eastAsia="en-US"/>
        </w:rPr>
        <w:t>questions do you have about the CPD 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B4EEE" w:rsidRPr="00CB4EEE" w:rsidTr="00CB4EEE">
        <w:tc>
          <w:tcPr>
            <w:tcW w:w="9134" w:type="dxa"/>
            <w:shd w:val="clear" w:color="auto" w:fill="auto"/>
          </w:tcPr>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Default="00CB4EE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Pr="00CB4EEE" w:rsidRDefault="00A36C7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tc>
      </w:tr>
    </w:tbl>
    <w:p w:rsidR="002F47D4" w:rsidRDefault="00456B95" w:rsidP="00A36C7E">
      <w:pPr>
        <w:pStyle w:val="ListParagraph"/>
        <w:numPr>
          <w:ilvl w:val="0"/>
          <w:numId w:val="30"/>
        </w:numPr>
        <w:autoSpaceDE w:val="0"/>
        <w:autoSpaceDN w:val="0"/>
        <w:adjustRightInd w:val="0"/>
        <w:spacing w:before="240" w:after="120"/>
        <w:ind w:left="357" w:hanging="357"/>
        <w:contextualSpacing w:val="0"/>
        <w:rPr>
          <w:rFonts w:eastAsia="Calibri" w:cs="Tahoma"/>
          <w:color w:val="000000"/>
          <w:szCs w:val="24"/>
          <w:lang w:val="en-US" w:eastAsia="en-US"/>
        </w:rPr>
      </w:pPr>
      <w:r w:rsidRPr="00456B95">
        <w:rPr>
          <w:rFonts w:eastAsia="Calibri" w:cs="Tahoma"/>
          <w:color w:val="000000"/>
          <w:szCs w:val="24"/>
          <w:lang w:val="en-US" w:eastAsia="en-US"/>
        </w:rPr>
        <w:t xml:space="preserve">Do you think </w:t>
      </w:r>
      <w:r w:rsidR="00A04BCC">
        <w:rPr>
          <w:rFonts w:eastAsia="Calibri" w:cs="Tahoma"/>
          <w:color w:val="000000"/>
          <w:szCs w:val="24"/>
          <w:lang w:val="en-US" w:eastAsia="en-US"/>
        </w:rPr>
        <w:t>the guidance or resources</w:t>
      </w:r>
      <w:r w:rsidRPr="00456B95">
        <w:rPr>
          <w:rFonts w:eastAsia="Calibri" w:cs="Tahoma"/>
          <w:color w:val="000000"/>
          <w:szCs w:val="24"/>
          <w:lang w:val="en-US" w:eastAsia="en-US"/>
        </w:rPr>
        <w:t xml:space="preserve"> outlined above would have a disproportionate effect upon any particular group? </w:t>
      </w:r>
    </w:p>
    <w:tbl>
      <w:tblPr>
        <w:tblStyle w:val="TableGrid1"/>
        <w:tblW w:w="0" w:type="auto"/>
        <w:tblInd w:w="360" w:type="dxa"/>
        <w:tblLook w:val="04A0" w:firstRow="1" w:lastRow="0" w:firstColumn="1" w:lastColumn="0" w:noHBand="0" w:noVBand="1"/>
      </w:tblPr>
      <w:tblGrid>
        <w:gridCol w:w="1024"/>
        <w:gridCol w:w="369"/>
      </w:tblGrid>
      <w:tr w:rsidR="002F47D4" w:rsidRPr="00CB4EEE" w:rsidTr="00F12163">
        <w:trPr>
          <w:trHeight w:hRule="exact" w:val="369"/>
        </w:trPr>
        <w:tc>
          <w:tcPr>
            <w:tcW w:w="1024" w:type="dxa"/>
            <w:tcBorders>
              <w:top w:val="nil"/>
              <w:left w:val="nil"/>
              <w:bottom w:val="nil"/>
              <w:right w:val="single" w:sz="4" w:space="0" w:color="auto"/>
            </w:tcBorders>
            <w:vAlign w:val="center"/>
          </w:tcPr>
          <w:p w:rsidR="002F47D4" w:rsidRPr="00CB4EEE" w:rsidRDefault="002F47D4" w:rsidP="00F12163">
            <w:pPr>
              <w:spacing w:after="0"/>
              <w:rPr>
                <w:rFonts w:cs="Tahoma"/>
                <w:szCs w:val="24"/>
                <w:lang w:val="en-US" w:eastAsia="en-US"/>
              </w:rPr>
            </w:pPr>
            <w:r w:rsidRPr="00CB4EEE">
              <w:rPr>
                <w:rFonts w:cs="Tahoma"/>
                <w:szCs w:val="24"/>
                <w:lang w:val="en-US" w:eastAsia="en-US"/>
              </w:rPr>
              <w:t>Yes</w:t>
            </w:r>
          </w:p>
        </w:tc>
        <w:tc>
          <w:tcPr>
            <w:tcW w:w="369" w:type="dxa"/>
            <w:tcBorders>
              <w:left w:val="single" w:sz="4" w:space="0" w:color="auto"/>
              <w:bottom w:val="single" w:sz="4" w:space="0" w:color="auto"/>
            </w:tcBorders>
            <w:vAlign w:val="center"/>
          </w:tcPr>
          <w:p w:rsidR="002F47D4" w:rsidRPr="00CB4EEE" w:rsidRDefault="002F47D4" w:rsidP="00F12163">
            <w:pPr>
              <w:spacing w:after="0"/>
              <w:rPr>
                <w:rFonts w:cs="Tahoma"/>
                <w:szCs w:val="24"/>
                <w:lang w:val="en-US" w:eastAsia="en-US"/>
              </w:rPr>
            </w:pPr>
          </w:p>
        </w:tc>
      </w:tr>
      <w:tr w:rsidR="002F47D4" w:rsidRPr="00CB4EEE" w:rsidTr="00F12163">
        <w:trPr>
          <w:trHeight w:hRule="exact" w:val="57"/>
        </w:trPr>
        <w:tc>
          <w:tcPr>
            <w:tcW w:w="1024" w:type="dxa"/>
            <w:tcBorders>
              <w:top w:val="nil"/>
              <w:left w:val="nil"/>
              <w:bottom w:val="nil"/>
              <w:right w:val="nil"/>
            </w:tcBorders>
            <w:vAlign w:val="center"/>
          </w:tcPr>
          <w:p w:rsidR="002F47D4" w:rsidRPr="00CB4EEE" w:rsidRDefault="002F47D4" w:rsidP="00F12163">
            <w:pPr>
              <w:spacing w:after="0"/>
              <w:rPr>
                <w:rFonts w:cs="Tahoma"/>
                <w:szCs w:val="24"/>
                <w:lang w:val="en-US" w:eastAsia="en-US"/>
              </w:rPr>
            </w:pPr>
          </w:p>
        </w:tc>
        <w:tc>
          <w:tcPr>
            <w:tcW w:w="369" w:type="dxa"/>
            <w:tcBorders>
              <w:top w:val="single" w:sz="4" w:space="0" w:color="auto"/>
              <w:left w:val="nil"/>
              <w:bottom w:val="single" w:sz="4" w:space="0" w:color="auto"/>
              <w:right w:val="nil"/>
            </w:tcBorders>
            <w:vAlign w:val="center"/>
          </w:tcPr>
          <w:p w:rsidR="002F47D4" w:rsidRPr="00CB4EEE" w:rsidRDefault="002F47D4" w:rsidP="00F12163">
            <w:pPr>
              <w:spacing w:after="0"/>
              <w:rPr>
                <w:rFonts w:cs="Tahoma"/>
                <w:szCs w:val="24"/>
                <w:lang w:val="en-US" w:eastAsia="en-US"/>
              </w:rPr>
            </w:pPr>
          </w:p>
        </w:tc>
      </w:tr>
      <w:tr w:rsidR="002F47D4" w:rsidRPr="00CB4EEE" w:rsidTr="00F12163">
        <w:trPr>
          <w:trHeight w:hRule="exact" w:val="369"/>
        </w:trPr>
        <w:tc>
          <w:tcPr>
            <w:tcW w:w="1024" w:type="dxa"/>
            <w:tcBorders>
              <w:top w:val="nil"/>
              <w:left w:val="nil"/>
              <w:bottom w:val="nil"/>
              <w:right w:val="single" w:sz="4" w:space="0" w:color="auto"/>
            </w:tcBorders>
            <w:vAlign w:val="center"/>
          </w:tcPr>
          <w:p w:rsidR="002F47D4" w:rsidRPr="00CB4EEE" w:rsidRDefault="002F47D4" w:rsidP="00F12163">
            <w:pPr>
              <w:spacing w:after="0"/>
              <w:rPr>
                <w:rFonts w:cs="Tahoma"/>
                <w:szCs w:val="24"/>
                <w:lang w:val="en-US" w:eastAsia="en-US"/>
              </w:rPr>
            </w:pPr>
            <w:r w:rsidRPr="00CB4EEE">
              <w:rPr>
                <w:rFonts w:cs="Tahoma"/>
                <w:szCs w:val="24"/>
                <w:lang w:val="en-US" w:eastAsia="en-US"/>
              </w:rPr>
              <w:t>No</w:t>
            </w:r>
          </w:p>
        </w:tc>
        <w:tc>
          <w:tcPr>
            <w:tcW w:w="369" w:type="dxa"/>
            <w:tcBorders>
              <w:top w:val="single" w:sz="4" w:space="0" w:color="auto"/>
              <w:left w:val="single" w:sz="4" w:space="0" w:color="auto"/>
            </w:tcBorders>
            <w:vAlign w:val="center"/>
          </w:tcPr>
          <w:p w:rsidR="002F47D4" w:rsidRPr="00CB4EEE" w:rsidRDefault="002F47D4" w:rsidP="00F12163">
            <w:pPr>
              <w:spacing w:after="0"/>
              <w:rPr>
                <w:rFonts w:cs="Tahoma"/>
                <w:szCs w:val="24"/>
                <w:lang w:val="en-US" w:eastAsia="en-US"/>
              </w:rPr>
            </w:pPr>
          </w:p>
        </w:tc>
      </w:tr>
    </w:tbl>
    <w:p w:rsidR="00CB4EEE" w:rsidRPr="002F47D4" w:rsidRDefault="001C3BC4" w:rsidP="00A36C7E">
      <w:pPr>
        <w:numPr>
          <w:ilvl w:val="0"/>
          <w:numId w:val="30"/>
        </w:numPr>
        <w:spacing w:before="240" w:after="120"/>
        <w:ind w:left="357" w:hanging="357"/>
        <w:rPr>
          <w:rFonts w:eastAsia="Calibri" w:cs="Tahoma"/>
          <w:szCs w:val="24"/>
          <w:lang w:val="en-US" w:eastAsia="en-US"/>
        </w:rPr>
      </w:pPr>
      <w:r>
        <w:rPr>
          <w:rFonts w:eastAsia="Calibri" w:cs="Tahoma"/>
          <w:color w:val="000000"/>
          <w:szCs w:val="24"/>
          <w:lang w:val="en-US" w:eastAsia="en-US"/>
        </w:rPr>
        <w:t>If yes,</w:t>
      </w:r>
      <w:r w:rsidR="001267E3">
        <w:rPr>
          <w:rFonts w:eastAsia="Calibri" w:cs="Tahoma"/>
          <w:color w:val="000000"/>
          <w:szCs w:val="24"/>
          <w:lang w:val="en-US" w:eastAsia="en-US"/>
        </w:rPr>
        <w:t xml:space="preserve"> please explain what the effect would be and how you think it could be mitigated.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1267E3" w:rsidRPr="00CB4EEE" w:rsidTr="008E4217">
        <w:tc>
          <w:tcPr>
            <w:tcW w:w="9134" w:type="dxa"/>
            <w:shd w:val="clear" w:color="auto" w:fill="auto"/>
          </w:tcPr>
          <w:p w:rsidR="001267E3" w:rsidRPr="00CB4EEE" w:rsidRDefault="001267E3" w:rsidP="008E4217">
            <w:pPr>
              <w:spacing w:after="0"/>
              <w:rPr>
                <w:rFonts w:eastAsia="Calibri" w:cs="Tahoma"/>
                <w:szCs w:val="24"/>
                <w:lang w:val="en-US" w:eastAsia="en-US"/>
              </w:rPr>
            </w:pPr>
          </w:p>
          <w:p w:rsidR="001267E3" w:rsidRPr="00CB4EEE" w:rsidRDefault="001267E3" w:rsidP="008E4217">
            <w:pPr>
              <w:spacing w:after="0"/>
              <w:rPr>
                <w:rFonts w:eastAsia="Calibri" w:cs="Tahoma"/>
                <w:szCs w:val="24"/>
                <w:lang w:val="en-US" w:eastAsia="en-US"/>
              </w:rPr>
            </w:pPr>
          </w:p>
          <w:p w:rsidR="001267E3" w:rsidRPr="00CB4EEE" w:rsidRDefault="001267E3" w:rsidP="008E4217">
            <w:pPr>
              <w:spacing w:after="0"/>
              <w:rPr>
                <w:rFonts w:eastAsia="Calibri" w:cs="Tahoma"/>
                <w:szCs w:val="24"/>
                <w:lang w:val="en-US" w:eastAsia="en-US"/>
              </w:rPr>
            </w:pPr>
          </w:p>
          <w:p w:rsidR="001267E3" w:rsidRPr="00CB4EEE" w:rsidRDefault="001267E3" w:rsidP="008E4217">
            <w:pPr>
              <w:spacing w:after="0"/>
              <w:rPr>
                <w:rFonts w:eastAsia="Calibri" w:cs="Tahoma"/>
                <w:szCs w:val="24"/>
                <w:lang w:val="en-US" w:eastAsia="en-US"/>
              </w:rPr>
            </w:pPr>
          </w:p>
          <w:p w:rsidR="001267E3" w:rsidRDefault="001267E3" w:rsidP="008E4217">
            <w:pPr>
              <w:spacing w:after="0"/>
              <w:rPr>
                <w:rFonts w:eastAsia="Calibri" w:cs="Tahoma"/>
                <w:szCs w:val="24"/>
                <w:lang w:val="en-US" w:eastAsia="en-US"/>
              </w:rPr>
            </w:pPr>
          </w:p>
          <w:p w:rsidR="00A36C7E" w:rsidRDefault="00A36C7E" w:rsidP="008E4217">
            <w:pPr>
              <w:spacing w:after="0"/>
              <w:rPr>
                <w:rFonts w:eastAsia="Calibri" w:cs="Tahoma"/>
                <w:szCs w:val="24"/>
                <w:lang w:val="en-US" w:eastAsia="en-US"/>
              </w:rPr>
            </w:pPr>
          </w:p>
          <w:p w:rsidR="00A36C7E" w:rsidRPr="00CB4EEE" w:rsidRDefault="00A36C7E" w:rsidP="008E4217">
            <w:pPr>
              <w:spacing w:after="0"/>
              <w:rPr>
                <w:rFonts w:eastAsia="Calibri" w:cs="Tahoma"/>
                <w:szCs w:val="24"/>
                <w:lang w:val="en-US" w:eastAsia="en-US"/>
              </w:rPr>
            </w:pPr>
          </w:p>
          <w:p w:rsidR="001267E3" w:rsidRPr="00CB4EEE" w:rsidRDefault="001267E3" w:rsidP="008E4217">
            <w:pPr>
              <w:spacing w:after="0"/>
              <w:rPr>
                <w:rFonts w:eastAsia="Calibri" w:cs="Tahoma"/>
                <w:szCs w:val="24"/>
                <w:lang w:val="en-US" w:eastAsia="en-US"/>
              </w:rPr>
            </w:pPr>
          </w:p>
        </w:tc>
      </w:tr>
    </w:tbl>
    <w:p w:rsidR="002F47D4" w:rsidRPr="002F47D4" w:rsidRDefault="002F47D4" w:rsidP="00A36C7E">
      <w:pPr>
        <w:pStyle w:val="ListParagraph"/>
        <w:numPr>
          <w:ilvl w:val="0"/>
          <w:numId w:val="30"/>
        </w:numPr>
        <w:spacing w:before="240" w:after="120"/>
        <w:rPr>
          <w:rFonts w:cs="Tahoma"/>
          <w:szCs w:val="24"/>
          <w:lang w:eastAsia="en-US"/>
        </w:rPr>
      </w:pPr>
      <w:r w:rsidRPr="002F47D4">
        <w:rPr>
          <w:rFonts w:cs="Tahoma"/>
          <w:szCs w:val="24"/>
          <w:lang w:eastAsia="en-US"/>
        </w:rPr>
        <w:t>Any 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B4EEE" w:rsidRPr="00CB4EEE" w:rsidTr="00CB4EEE">
        <w:tc>
          <w:tcPr>
            <w:tcW w:w="9134" w:type="dxa"/>
            <w:shd w:val="clear" w:color="auto" w:fill="auto"/>
          </w:tcPr>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p w:rsidR="00CB4EEE" w:rsidRDefault="00CB4EEE" w:rsidP="00CB4EEE">
            <w:pPr>
              <w:spacing w:after="0"/>
              <w:rPr>
                <w:rFonts w:eastAsia="Calibri" w:cs="Tahoma"/>
                <w:szCs w:val="24"/>
                <w:lang w:val="en-US" w:eastAsia="en-US"/>
              </w:rPr>
            </w:pPr>
          </w:p>
          <w:p w:rsidR="00A36C7E" w:rsidRDefault="00A36C7E" w:rsidP="00CB4EEE">
            <w:pPr>
              <w:spacing w:after="0"/>
              <w:rPr>
                <w:rFonts w:eastAsia="Calibri" w:cs="Tahoma"/>
                <w:szCs w:val="24"/>
                <w:lang w:val="en-US" w:eastAsia="en-US"/>
              </w:rPr>
            </w:pPr>
          </w:p>
          <w:p w:rsidR="00A36C7E" w:rsidRPr="00CB4EEE" w:rsidRDefault="00A36C7E" w:rsidP="00CB4EEE">
            <w:pPr>
              <w:spacing w:after="0"/>
              <w:rPr>
                <w:rFonts w:eastAsia="Calibri" w:cs="Tahoma"/>
                <w:szCs w:val="24"/>
                <w:lang w:val="en-US" w:eastAsia="en-US"/>
              </w:rPr>
            </w:pPr>
          </w:p>
          <w:p w:rsidR="00CB4EEE" w:rsidRPr="00CB4EEE" w:rsidRDefault="00CB4EEE" w:rsidP="00CB4EEE">
            <w:pPr>
              <w:spacing w:after="0"/>
              <w:rPr>
                <w:rFonts w:eastAsia="Calibri" w:cs="Tahoma"/>
                <w:szCs w:val="24"/>
                <w:lang w:val="en-US" w:eastAsia="en-US"/>
              </w:rPr>
            </w:pPr>
          </w:p>
        </w:tc>
      </w:tr>
    </w:tbl>
    <w:p w:rsidR="00CB4EEE" w:rsidRPr="003A7794" w:rsidRDefault="00CB4EEE" w:rsidP="00A36C7E">
      <w:pPr>
        <w:spacing w:before="480" w:after="120" w:line="276" w:lineRule="auto"/>
        <w:rPr>
          <w:rFonts w:eastAsia="Calibri" w:cs="Tahoma"/>
          <w:color w:val="000000"/>
          <w:szCs w:val="24"/>
          <w:lang w:val="en-US" w:eastAsia="en-US"/>
        </w:rPr>
      </w:pPr>
      <w:r w:rsidRPr="00CB4EEE">
        <w:rPr>
          <w:rFonts w:eastAsia="Calibri" w:cs="Tahoma"/>
          <w:b/>
          <w:bCs/>
          <w:szCs w:val="24"/>
          <w:lang w:val="en-US" w:eastAsia="en-US"/>
        </w:rPr>
        <w:t>Thank you for your response to this consultation.</w:t>
      </w:r>
    </w:p>
    <w:p w:rsidR="00343002" w:rsidRPr="00EA3493" w:rsidRDefault="00CB4EEE" w:rsidP="00EA3493">
      <w:pPr>
        <w:rPr>
          <w:rFonts w:cs="Tahoma"/>
          <w:szCs w:val="24"/>
          <w:lang w:eastAsia="en-US"/>
        </w:rPr>
      </w:pPr>
      <w:r w:rsidRPr="00CB4EEE">
        <w:rPr>
          <w:rFonts w:eastAsia="Calibri" w:cs="Tahoma"/>
          <w:bCs/>
          <w:szCs w:val="24"/>
          <w:lang w:val="en-US" w:eastAsia="en-US"/>
        </w:rPr>
        <w:t xml:space="preserve">We would also like to ask some questions about you. Completing </w:t>
      </w:r>
      <w:hyperlink r:id="rId18" w:tgtFrame="_blank" w:history="1">
        <w:r w:rsidRPr="005059F7">
          <w:rPr>
            <w:rStyle w:val="Hyperlink"/>
            <w:rFonts w:eastAsia="Calibri" w:cs="Tahoma"/>
            <w:bCs/>
            <w:szCs w:val="24"/>
            <w:lang w:val="en-US" w:eastAsia="en-US"/>
          </w:rPr>
          <w:t>the diversity questionnaire</w:t>
        </w:r>
      </w:hyperlink>
      <w:r w:rsidRPr="00CB4EEE">
        <w:rPr>
          <w:rFonts w:eastAsia="Calibri" w:cs="Tahoma"/>
          <w:bCs/>
          <w:szCs w:val="24"/>
          <w:lang w:val="en-US" w:eastAsia="en-US"/>
        </w:rPr>
        <w:t xml:space="preserve"> is optional, but we would welcome information about our respondents.</w:t>
      </w:r>
      <w:r w:rsidR="00F37C3C">
        <w:rPr>
          <w:rFonts w:cs="Tahoma"/>
          <w:szCs w:val="24"/>
          <w:lang w:eastAsia="en-US"/>
        </w:rPr>
        <w:t xml:space="preserve"> </w:t>
      </w:r>
      <w:r w:rsidRPr="00CB4EEE">
        <w:rPr>
          <w:rFonts w:cs="Tahoma"/>
          <w:szCs w:val="24"/>
          <w:lang w:eastAsia="en-US"/>
        </w:rPr>
        <w:t>The information you provide will only be used for the purposes of analysing the consultation responses.</w:t>
      </w:r>
    </w:p>
    <w:sectPr w:rsidR="00343002" w:rsidRPr="00EA3493" w:rsidSect="00C42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D8" w:rsidRDefault="00B277D8" w:rsidP="00466C5C">
      <w:pPr>
        <w:spacing w:after="0"/>
      </w:pPr>
      <w:r>
        <w:separator/>
      </w:r>
    </w:p>
  </w:endnote>
  <w:endnote w:type="continuationSeparator" w:id="0">
    <w:p w:rsidR="00B277D8" w:rsidRDefault="00B277D8" w:rsidP="00466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31430"/>
      <w:docPartObj>
        <w:docPartGallery w:val="Page Numbers (Bottom of Page)"/>
        <w:docPartUnique/>
      </w:docPartObj>
    </w:sdtPr>
    <w:sdtEndPr>
      <w:rPr>
        <w:noProof/>
      </w:rPr>
    </w:sdtEndPr>
    <w:sdtContent>
      <w:p w:rsidR="00580D9B" w:rsidRDefault="00580D9B">
        <w:pPr>
          <w:pStyle w:val="Footer"/>
          <w:jc w:val="right"/>
        </w:pPr>
        <w:r>
          <w:fldChar w:fldCharType="begin"/>
        </w:r>
        <w:r>
          <w:instrText xml:space="preserve"> PAGE   \* MERGEFORMAT </w:instrText>
        </w:r>
        <w:r>
          <w:fldChar w:fldCharType="separate"/>
        </w:r>
        <w:r w:rsidR="006645A2">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D8" w:rsidRDefault="00B277D8" w:rsidP="00466C5C">
      <w:pPr>
        <w:spacing w:after="0"/>
      </w:pPr>
      <w:r>
        <w:separator/>
      </w:r>
    </w:p>
  </w:footnote>
  <w:footnote w:type="continuationSeparator" w:id="0">
    <w:p w:rsidR="00B277D8" w:rsidRDefault="00B277D8" w:rsidP="00466C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C1" w:rsidRDefault="00FB3EC1">
    <w:pPr>
      <w:pStyle w:val="Header"/>
    </w:pPr>
    <w:r>
      <w:rPr>
        <w:rFonts w:cs="Tahoma"/>
        <w:b/>
        <w:bCs/>
        <w:noProof/>
        <w:szCs w:val="24"/>
      </w:rPr>
      <w:drawing>
        <wp:inline distT="0" distB="0" distL="0" distR="0" wp14:anchorId="7B88C07F" wp14:editId="484DC1F8">
          <wp:extent cx="2152650" cy="8915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900" cy="8908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4DA"/>
    <w:multiLevelType w:val="hybridMultilevel"/>
    <w:tmpl w:val="A530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565F"/>
    <w:multiLevelType w:val="hybridMultilevel"/>
    <w:tmpl w:val="691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67C48"/>
    <w:multiLevelType w:val="hybridMultilevel"/>
    <w:tmpl w:val="51BC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61474"/>
    <w:multiLevelType w:val="hybridMultilevel"/>
    <w:tmpl w:val="B22E37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7E3C3B"/>
    <w:multiLevelType w:val="hybridMultilevel"/>
    <w:tmpl w:val="AB789E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0D15438"/>
    <w:multiLevelType w:val="hybridMultilevel"/>
    <w:tmpl w:val="7DCC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0D9"/>
    <w:multiLevelType w:val="hybridMultilevel"/>
    <w:tmpl w:val="9D9CD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D01334"/>
    <w:multiLevelType w:val="hybridMultilevel"/>
    <w:tmpl w:val="004CB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BB36044"/>
    <w:multiLevelType w:val="hybridMultilevel"/>
    <w:tmpl w:val="A65ECF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54018"/>
    <w:multiLevelType w:val="hybridMultilevel"/>
    <w:tmpl w:val="B8BA3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585418"/>
    <w:multiLevelType w:val="hybridMultilevel"/>
    <w:tmpl w:val="C3564616"/>
    <w:lvl w:ilvl="0" w:tplc="1E20FD1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B709E1"/>
    <w:multiLevelType w:val="hybridMultilevel"/>
    <w:tmpl w:val="6612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1679D"/>
    <w:multiLevelType w:val="hybridMultilevel"/>
    <w:tmpl w:val="C674EA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997F9F"/>
    <w:multiLevelType w:val="hybridMultilevel"/>
    <w:tmpl w:val="DA5A47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E83470"/>
    <w:multiLevelType w:val="hybridMultilevel"/>
    <w:tmpl w:val="DA0CA4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4A85B87"/>
    <w:multiLevelType w:val="hybridMultilevel"/>
    <w:tmpl w:val="4394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704A60"/>
    <w:multiLevelType w:val="hybridMultilevel"/>
    <w:tmpl w:val="1166ED12"/>
    <w:lvl w:ilvl="0" w:tplc="DDA473A0">
      <w:start w:val="1"/>
      <w:numFmt w:val="decimal"/>
      <w:lvlText w:val="%1."/>
      <w:lvlJc w:val="left"/>
      <w:pPr>
        <w:tabs>
          <w:tab w:val="num" w:pos="360"/>
        </w:tabs>
        <w:ind w:left="360" w:hanging="360"/>
      </w:pPr>
      <w:rPr>
        <w:rFonts w:ascii="Tahoma" w:hAnsi="Tahoma" w:cs="Tahoma"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B74556"/>
    <w:multiLevelType w:val="hybridMultilevel"/>
    <w:tmpl w:val="BD8427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44974F8"/>
    <w:multiLevelType w:val="hybridMultilevel"/>
    <w:tmpl w:val="85A2F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12A19"/>
    <w:multiLevelType w:val="hybridMultilevel"/>
    <w:tmpl w:val="812E2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165FC8"/>
    <w:multiLevelType w:val="hybridMultilevel"/>
    <w:tmpl w:val="68A29BB0"/>
    <w:lvl w:ilvl="0" w:tplc="0809000F">
      <w:start w:val="1"/>
      <w:numFmt w:val="decimal"/>
      <w:lvlText w:val="%1."/>
      <w:lvlJc w:val="left"/>
      <w:pPr>
        <w:ind w:left="786"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13417E"/>
    <w:multiLevelType w:val="hybridMultilevel"/>
    <w:tmpl w:val="812E2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5732D0"/>
    <w:multiLevelType w:val="hybridMultilevel"/>
    <w:tmpl w:val="2336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C7807"/>
    <w:multiLevelType w:val="hybridMultilevel"/>
    <w:tmpl w:val="1AFE0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F617D1"/>
    <w:multiLevelType w:val="hybridMultilevel"/>
    <w:tmpl w:val="30A8EA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BE6DE5"/>
    <w:multiLevelType w:val="hybridMultilevel"/>
    <w:tmpl w:val="B6F0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F509AD"/>
    <w:multiLevelType w:val="hybridMultilevel"/>
    <w:tmpl w:val="A16401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841140"/>
    <w:multiLevelType w:val="hybridMultilevel"/>
    <w:tmpl w:val="64E89F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5021D6"/>
    <w:multiLevelType w:val="hybridMultilevel"/>
    <w:tmpl w:val="A61AE3BC"/>
    <w:lvl w:ilvl="0" w:tplc="4DA401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BEE5FD8"/>
    <w:multiLevelType w:val="hybridMultilevel"/>
    <w:tmpl w:val="39C21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372E7D"/>
    <w:multiLevelType w:val="hybridMultilevel"/>
    <w:tmpl w:val="5806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137C3"/>
    <w:multiLevelType w:val="hybridMultilevel"/>
    <w:tmpl w:val="4190AA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31A70"/>
    <w:multiLevelType w:val="hybridMultilevel"/>
    <w:tmpl w:val="39C211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D906F7"/>
    <w:multiLevelType w:val="hybridMultilevel"/>
    <w:tmpl w:val="78AE1C42"/>
    <w:lvl w:ilvl="0" w:tplc="28EC7228">
      <w:start w:val="1"/>
      <w:numFmt w:val="bullet"/>
      <w:pStyle w:val="NoSpacing"/>
      <w:lvlText w:val=""/>
      <w:lvlJc w:val="left"/>
      <w:pPr>
        <w:ind w:left="360" w:hanging="360"/>
      </w:pPr>
      <w:rPr>
        <w:rFonts w:ascii="Symbol" w:hAnsi="Symbol" w:hint="default"/>
        <w:sz w:val="64"/>
        <w:szCs w:val="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0C0034"/>
    <w:multiLevelType w:val="hybridMultilevel"/>
    <w:tmpl w:val="E27A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18"/>
  </w:num>
  <w:num w:numId="7">
    <w:abstractNumId w:val="16"/>
  </w:num>
  <w:num w:numId="8">
    <w:abstractNumId w:val="31"/>
  </w:num>
  <w:num w:numId="9">
    <w:abstractNumId w:val="8"/>
  </w:num>
  <w:num w:numId="10">
    <w:abstractNumId w:val="17"/>
  </w:num>
  <w:num w:numId="11">
    <w:abstractNumId w:val="10"/>
  </w:num>
  <w:num w:numId="12">
    <w:abstractNumId w:val="29"/>
  </w:num>
  <w:num w:numId="13">
    <w:abstractNumId w:val="32"/>
  </w:num>
  <w:num w:numId="14">
    <w:abstractNumId w:val="27"/>
  </w:num>
  <w:num w:numId="15">
    <w:abstractNumId w:val="24"/>
  </w:num>
  <w:num w:numId="16">
    <w:abstractNumId w:val="1"/>
  </w:num>
  <w:num w:numId="17">
    <w:abstractNumId w:val="20"/>
  </w:num>
  <w:num w:numId="18">
    <w:abstractNumId w:val="11"/>
  </w:num>
  <w:num w:numId="19">
    <w:abstractNumId w:val="22"/>
  </w:num>
  <w:num w:numId="20">
    <w:abstractNumId w:val="13"/>
  </w:num>
  <w:num w:numId="21">
    <w:abstractNumId w:val="25"/>
  </w:num>
  <w:num w:numId="22">
    <w:abstractNumId w:val="9"/>
  </w:num>
  <w:num w:numId="23">
    <w:abstractNumId w:val="28"/>
  </w:num>
  <w:num w:numId="24">
    <w:abstractNumId w:val="0"/>
  </w:num>
  <w:num w:numId="25">
    <w:abstractNumId w:val="19"/>
  </w:num>
  <w:num w:numId="26">
    <w:abstractNumId w:val="6"/>
  </w:num>
  <w:num w:numId="27">
    <w:abstractNumId w:val="14"/>
  </w:num>
  <w:num w:numId="28">
    <w:abstractNumId w:val="21"/>
  </w:num>
  <w:num w:numId="29">
    <w:abstractNumId w:val="4"/>
  </w:num>
  <w:num w:numId="30">
    <w:abstractNumId w:val="7"/>
  </w:num>
  <w:num w:numId="31">
    <w:abstractNumId w:val="5"/>
  </w:num>
  <w:num w:numId="32">
    <w:abstractNumId w:val="26"/>
  </w:num>
  <w:num w:numId="33">
    <w:abstractNumId w:val="3"/>
  </w:num>
  <w:num w:numId="34">
    <w:abstractNumId w:val="12"/>
  </w:num>
  <w:num w:numId="35">
    <w:abstractNumId w:val="2"/>
  </w:num>
  <w:num w:numId="36">
    <w:abstractNumId w:val="15"/>
  </w:num>
  <w:num w:numId="37">
    <w:abstractNumId w:val="34"/>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5C"/>
    <w:rsid w:val="00013377"/>
    <w:rsid w:val="000156EA"/>
    <w:rsid w:val="00015F7D"/>
    <w:rsid w:val="00020F30"/>
    <w:rsid w:val="00021195"/>
    <w:rsid w:val="00027614"/>
    <w:rsid w:val="00027EBC"/>
    <w:rsid w:val="000316E8"/>
    <w:rsid w:val="00041674"/>
    <w:rsid w:val="0004427E"/>
    <w:rsid w:val="00050DE2"/>
    <w:rsid w:val="00057420"/>
    <w:rsid w:val="0006277C"/>
    <w:rsid w:val="000636EF"/>
    <w:rsid w:val="00067743"/>
    <w:rsid w:val="0007203B"/>
    <w:rsid w:val="000806A1"/>
    <w:rsid w:val="0008713E"/>
    <w:rsid w:val="00097777"/>
    <w:rsid w:val="000A32EB"/>
    <w:rsid w:val="000B1D4D"/>
    <w:rsid w:val="000E28B8"/>
    <w:rsid w:val="00106D33"/>
    <w:rsid w:val="00113E85"/>
    <w:rsid w:val="001267E3"/>
    <w:rsid w:val="00140197"/>
    <w:rsid w:val="0014103A"/>
    <w:rsid w:val="00156433"/>
    <w:rsid w:val="0015661B"/>
    <w:rsid w:val="00157ABF"/>
    <w:rsid w:val="00172E79"/>
    <w:rsid w:val="001732F4"/>
    <w:rsid w:val="001778F4"/>
    <w:rsid w:val="00181596"/>
    <w:rsid w:val="001817C6"/>
    <w:rsid w:val="00194360"/>
    <w:rsid w:val="001A6B71"/>
    <w:rsid w:val="001B0940"/>
    <w:rsid w:val="001B4FBC"/>
    <w:rsid w:val="001C2188"/>
    <w:rsid w:val="001C3BC4"/>
    <w:rsid w:val="001D5A95"/>
    <w:rsid w:val="001F3190"/>
    <w:rsid w:val="00212B99"/>
    <w:rsid w:val="00214DAC"/>
    <w:rsid w:val="00220961"/>
    <w:rsid w:val="00226F53"/>
    <w:rsid w:val="00241DAE"/>
    <w:rsid w:val="002500F7"/>
    <w:rsid w:val="002509E5"/>
    <w:rsid w:val="00251399"/>
    <w:rsid w:val="00252219"/>
    <w:rsid w:val="00254AAF"/>
    <w:rsid w:val="0028438C"/>
    <w:rsid w:val="0028556F"/>
    <w:rsid w:val="00286918"/>
    <w:rsid w:val="00292A5D"/>
    <w:rsid w:val="0029767A"/>
    <w:rsid w:val="002A10B6"/>
    <w:rsid w:val="002B1083"/>
    <w:rsid w:val="002B4950"/>
    <w:rsid w:val="002B69CE"/>
    <w:rsid w:val="002C037E"/>
    <w:rsid w:val="002D5688"/>
    <w:rsid w:val="002D6E63"/>
    <w:rsid w:val="002D76C7"/>
    <w:rsid w:val="002E260B"/>
    <w:rsid w:val="002E464D"/>
    <w:rsid w:val="002F1CB2"/>
    <w:rsid w:val="002F2997"/>
    <w:rsid w:val="002F3A49"/>
    <w:rsid w:val="002F47D4"/>
    <w:rsid w:val="002F7A26"/>
    <w:rsid w:val="003064F3"/>
    <w:rsid w:val="003104B8"/>
    <w:rsid w:val="00311ED5"/>
    <w:rsid w:val="00326F38"/>
    <w:rsid w:val="00342674"/>
    <w:rsid w:val="00343002"/>
    <w:rsid w:val="003509AD"/>
    <w:rsid w:val="003529AE"/>
    <w:rsid w:val="00363259"/>
    <w:rsid w:val="003776CB"/>
    <w:rsid w:val="00387205"/>
    <w:rsid w:val="0039333C"/>
    <w:rsid w:val="003935F8"/>
    <w:rsid w:val="003A1AA9"/>
    <w:rsid w:val="003A69A9"/>
    <w:rsid w:val="003A7794"/>
    <w:rsid w:val="003B3C7F"/>
    <w:rsid w:val="003B40E0"/>
    <w:rsid w:val="003C0543"/>
    <w:rsid w:val="003C0595"/>
    <w:rsid w:val="003E4571"/>
    <w:rsid w:val="003E47F8"/>
    <w:rsid w:val="003F283D"/>
    <w:rsid w:val="003F7022"/>
    <w:rsid w:val="003F722B"/>
    <w:rsid w:val="004047A2"/>
    <w:rsid w:val="00405C25"/>
    <w:rsid w:val="0042270D"/>
    <w:rsid w:val="004237A3"/>
    <w:rsid w:val="004256C5"/>
    <w:rsid w:val="00432BE4"/>
    <w:rsid w:val="00432D44"/>
    <w:rsid w:val="004363CB"/>
    <w:rsid w:val="00452782"/>
    <w:rsid w:val="004562DF"/>
    <w:rsid w:val="00456B95"/>
    <w:rsid w:val="00461DA5"/>
    <w:rsid w:val="00464D72"/>
    <w:rsid w:val="00466C5C"/>
    <w:rsid w:val="00472C80"/>
    <w:rsid w:val="004837B7"/>
    <w:rsid w:val="00486095"/>
    <w:rsid w:val="004976D8"/>
    <w:rsid w:val="004A38DB"/>
    <w:rsid w:val="004A6605"/>
    <w:rsid w:val="004B0C69"/>
    <w:rsid w:val="004E05FA"/>
    <w:rsid w:val="004F2CC0"/>
    <w:rsid w:val="00501B81"/>
    <w:rsid w:val="005059F7"/>
    <w:rsid w:val="00507457"/>
    <w:rsid w:val="00507C27"/>
    <w:rsid w:val="0052292D"/>
    <w:rsid w:val="005267BA"/>
    <w:rsid w:val="005469E2"/>
    <w:rsid w:val="005500D2"/>
    <w:rsid w:val="00562AAC"/>
    <w:rsid w:val="005743BD"/>
    <w:rsid w:val="005744BD"/>
    <w:rsid w:val="0057581D"/>
    <w:rsid w:val="00580D9B"/>
    <w:rsid w:val="00591833"/>
    <w:rsid w:val="0059542B"/>
    <w:rsid w:val="005B128D"/>
    <w:rsid w:val="005B5481"/>
    <w:rsid w:val="005B5B83"/>
    <w:rsid w:val="005B72DB"/>
    <w:rsid w:val="005C5605"/>
    <w:rsid w:val="005C6B60"/>
    <w:rsid w:val="005C712F"/>
    <w:rsid w:val="005D5373"/>
    <w:rsid w:val="005E4125"/>
    <w:rsid w:val="005E5596"/>
    <w:rsid w:val="005F4013"/>
    <w:rsid w:val="005F43BD"/>
    <w:rsid w:val="005F5436"/>
    <w:rsid w:val="005F771D"/>
    <w:rsid w:val="00600173"/>
    <w:rsid w:val="006001F1"/>
    <w:rsid w:val="00621E89"/>
    <w:rsid w:val="00623196"/>
    <w:rsid w:val="006259C5"/>
    <w:rsid w:val="006341B9"/>
    <w:rsid w:val="00636F31"/>
    <w:rsid w:val="00637CBC"/>
    <w:rsid w:val="00650DA6"/>
    <w:rsid w:val="006531AE"/>
    <w:rsid w:val="006563AB"/>
    <w:rsid w:val="006623C5"/>
    <w:rsid w:val="00662A43"/>
    <w:rsid w:val="006645A2"/>
    <w:rsid w:val="006668D7"/>
    <w:rsid w:val="00670525"/>
    <w:rsid w:val="006730F9"/>
    <w:rsid w:val="006734CE"/>
    <w:rsid w:val="00680A32"/>
    <w:rsid w:val="006900BB"/>
    <w:rsid w:val="006922BF"/>
    <w:rsid w:val="00696B43"/>
    <w:rsid w:val="006A488F"/>
    <w:rsid w:val="006A7BA4"/>
    <w:rsid w:val="006B3F9F"/>
    <w:rsid w:val="006B7824"/>
    <w:rsid w:val="006C2B4D"/>
    <w:rsid w:val="006C374B"/>
    <w:rsid w:val="006D0BEB"/>
    <w:rsid w:val="006E2125"/>
    <w:rsid w:val="006F0D82"/>
    <w:rsid w:val="006F18F9"/>
    <w:rsid w:val="00702461"/>
    <w:rsid w:val="0070384F"/>
    <w:rsid w:val="00703DFD"/>
    <w:rsid w:val="007113BF"/>
    <w:rsid w:val="00711A69"/>
    <w:rsid w:val="00714017"/>
    <w:rsid w:val="00716609"/>
    <w:rsid w:val="00727E7D"/>
    <w:rsid w:val="00744D80"/>
    <w:rsid w:val="00754F2B"/>
    <w:rsid w:val="00756293"/>
    <w:rsid w:val="007764FB"/>
    <w:rsid w:val="007806A9"/>
    <w:rsid w:val="0079495A"/>
    <w:rsid w:val="007A1E81"/>
    <w:rsid w:val="007B08DA"/>
    <w:rsid w:val="007B32C4"/>
    <w:rsid w:val="007B49DB"/>
    <w:rsid w:val="007F3858"/>
    <w:rsid w:val="00805E40"/>
    <w:rsid w:val="008065CA"/>
    <w:rsid w:val="0081273A"/>
    <w:rsid w:val="00813A39"/>
    <w:rsid w:val="008143D2"/>
    <w:rsid w:val="0081595A"/>
    <w:rsid w:val="00815961"/>
    <w:rsid w:val="00821B5B"/>
    <w:rsid w:val="00821BC3"/>
    <w:rsid w:val="00821C2B"/>
    <w:rsid w:val="00822C41"/>
    <w:rsid w:val="00823FBA"/>
    <w:rsid w:val="0082461D"/>
    <w:rsid w:val="00825B35"/>
    <w:rsid w:val="00826E39"/>
    <w:rsid w:val="0083028F"/>
    <w:rsid w:val="00835EFA"/>
    <w:rsid w:val="008362E8"/>
    <w:rsid w:val="00860B3D"/>
    <w:rsid w:val="00880075"/>
    <w:rsid w:val="0088029A"/>
    <w:rsid w:val="00881566"/>
    <w:rsid w:val="00890AAD"/>
    <w:rsid w:val="008934F0"/>
    <w:rsid w:val="00897765"/>
    <w:rsid w:val="008A1453"/>
    <w:rsid w:val="008A42B7"/>
    <w:rsid w:val="008A6B2B"/>
    <w:rsid w:val="008B2007"/>
    <w:rsid w:val="008B4028"/>
    <w:rsid w:val="008C1C80"/>
    <w:rsid w:val="008C6F59"/>
    <w:rsid w:val="008D4260"/>
    <w:rsid w:val="008E56E0"/>
    <w:rsid w:val="008E7228"/>
    <w:rsid w:val="00900215"/>
    <w:rsid w:val="00917B1B"/>
    <w:rsid w:val="00921A20"/>
    <w:rsid w:val="00923E73"/>
    <w:rsid w:val="00925973"/>
    <w:rsid w:val="0093315D"/>
    <w:rsid w:val="0094365B"/>
    <w:rsid w:val="0095363B"/>
    <w:rsid w:val="00954F2C"/>
    <w:rsid w:val="00966A3D"/>
    <w:rsid w:val="00967E9C"/>
    <w:rsid w:val="0097112D"/>
    <w:rsid w:val="00986828"/>
    <w:rsid w:val="00991160"/>
    <w:rsid w:val="00991FDF"/>
    <w:rsid w:val="009A1948"/>
    <w:rsid w:val="009A43D4"/>
    <w:rsid w:val="009A7A78"/>
    <w:rsid w:val="009B6535"/>
    <w:rsid w:val="009B6C28"/>
    <w:rsid w:val="009B6EEC"/>
    <w:rsid w:val="009D0005"/>
    <w:rsid w:val="009D29E2"/>
    <w:rsid w:val="009D6C59"/>
    <w:rsid w:val="009E4ACF"/>
    <w:rsid w:val="009E4D58"/>
    <w:rsid w:val="009E5F3B"/>
    <w:rsid w:val="009F1BF9"/>
    <w:rsid w:val="009F7560"/>
    <w:rsid w:val="00A047A9"/>
    <w:rsid w:val="00A04BCC"/>
    <w:rsid w:val="00A144C6"/>
    <w:rsid w:val="00A2638E"/>
    <w:rsid w:val="00A34101"/>
    <w:rsid w:val="00A3431F"/>
    <w:rsid w:val="00A36327"/>
    <w:rsid w:val="00A36C7E"/>
    <w:rsid w:val="00A46133"/>
    <w:rsid w:val="00A547C4"/>
    <w:rsid w:val="00A56339"/>
    <w:rsid w:val="00A57999"/>
    <w:rsid w:val="00A70B6D"/>
    <w:rsid w:val="00A80125"/>
    <w:rsid w:val="00A86AA2"/>
    <w:rsid w:val="00A90ADA"/>
    <w:rsid w:val="00A932D3"/>
    <w:rsid w:val="00AA3FB7"/>
    <w:rsid w:val="00AB18C9"/>
    <w:rsid w:val="00AB28F2"/>
    <w:rsid w:val="00AC51C9"/>
    <w:rsid w:val="00AD4DDE"/>
    <w:rsid w:val="00AE0565"/>
    <w:rsid w:val="00AE2D30"/>
    <w:rsid w:val="00AE7606"/>
    <w:rsid w:val="00AF526E"/>
    <w:rsid w:val="00B04725"/>
    <w:rsid w:val="00B11BB1"/>
    <w:rsid w:val="00B1254A"/>
    <w:rsid w:val="00B1676A"/>
    <w:rsid w:val="00B21085"/>
    <w:rsid w:val="00B249A7"/>
    <w:rsid w:val="00B25A36"/>
    <w:rsid w:val="00B277D8"/>
    <w:rsid w:val="00B31031"/>
    <w:rsid w:val="00B32641"/>
    <w:rsid w:val="00B53445"/>
    <w:rsid w:val="00B535C3"/>
    <w:rsid w:val="00B576C7"/>
    <w:rsid w:val="00B61BEA"/>
    <w:rsid w:val="00B67584"/>
    <w:rsid w:val="00B71E57"/>
    <w:rsid w:val="00B73B8B"/>
    <w:rsid w:val="00B7550C"/>
    <w:rsid w:val="00B76E69"/>
    <w:rsid w:val="00B8106F"/>
    <w:rsid w:val="00B82EB3"/>
    <w:rsid w:val="00BA1CEB"/>
    <w:rsid w:val="00BB0362"/>
    <w:rsid w:val="00BC1EC1"/>
    <w:rsid w:val="00BC57DD"/>
    <w:rsid w:val="00BC708C"/>
    <w:rsid w:val="00BD0D9E"/>
    <w:rsid w:val="00BE4858"/>
    <w:rsid w:val="00BE4E06"/>
    <w:rsid w:val="00BE6219"/>
    <w:rsid w:val="00BE6B84"/>
    <w:rsid w:val="00BF13F5"/>
    <w:rsid w:val="00C00A2A"/>
    <w:rsid w:val="00C02186"/>
    <w:rsid w:val="00C17820"/>
    <w:rsid w:val="00C23275"/>
    <w:rsid w:val="00C236AF"/>
    <w:rsid w:val="00C25F7A"/>
    <w:rsid w:val="00C420E0"/>
    <w:rsid w:val="00C42753"/>
    <w:rsid w:val="00C53B01"/>
    <w:rsid w:val="00C55E11"/>
    <w:rsid w:val="00C604E7"/>
    <w:rsid w:val="00C63934"/>
    <w:rsid w:val="00C652D7"/>
    <w:rsid w:val="00C66EC7"/>
    <w:rsid w:val="00C90EC0"/>
    <w:rsid w:val="00CA151C"/>
    <w:rsid w:val="00CA5B34"/>
    <w:rsid w:val="00CB4EEE"/>
    <w:rsid w:val="00CB71DA"/>
    <w:rsid w:val="00CB7464"/>
    <w:rsid w:val="00CC5DD7"/>
    <w:rsid w:val="00CF45F1"/>
    <w:rsid w:val="00CF5AB0"/>
    <w:rsid w:val="00CF5C3C"/>
    <w:rsid w:val="00CF6568"/>
    <w:rsid w:val="00D00096"/>
    <w:rsid w:val="00D01AE9"/>
    <w:rsid w:val="00D13E9E"/>
    <w:rsid w:val="00D16D43"/>
    <w:rsid w:val="00D231AD"/>
    <w:rsid w:val="00D231C8"/>
    <w:rsid w:val="00D4793A"/>
    <w:rsid w:val="00D50E9F"/>
    <w:rsid w:val="00D533B8"/>
    <w:rsid w:val="00D5419B"/>
    <w:rsid w:val="00D6037F"/>
    <w:rsid w:val="00D61149"/>
    <w:rsid w:val="00D62793"/>
    <w:rsid w:val="00D71B0E"/>
    <w:rsid w:val="00D7329A"/>
    <w:rsid w:val="00D77C67"/>
    <w:rsid w:val="00D95DF3"/>
    <w:rsid w:val="00D97F42"/>
    <w:rsid w:val="00DA1213"/>
    <w:rsid w:val="00DA5859"/>
    <w:rsid w:val="00DA58DE"/>
    <w:rsid w:val="00DB3FFF"/>
    <w:rsid w:val="00DB424D"/>
    <w:rsid w:val="00DB5C7E"/>
    <w:rsid w:val="00DC0686"/>
    <w:rsid w:val="00DD523B"/>
    <w:rsid w:val="00DD77CD"/>
    <w:rsid w:val="00DF5006"/>
    <w:rsid w:val="00DF7974"/>
    <w:rsid w:val="00E07B44"/>
    <w:rsid w:val="00E10749"/>
    <w:rsid w:val="00E1220C"/>
    <w:rsid w:val="00E1674B"/>
    <w:rsid w:val="00E21800"/>
    <w:rsid w:val="00E32FC2"/>
    <w:rsid w:val="00E36C18"/>
    <w:rsid w:val="00E456BD"/>
    <w:rsid w:val="00E63DAA"/>
    <w:rsid w:val="00E726E6"/>
    <w:rsid w:val="00E8172E"/>
    <w:rsid w:val="00E84B5C"/>
    <w:rsid w:val="00E85C06"/>
    <w:rsid w:val="00E85D9A"/>
    <w:rsid w:val="00EA0E1C"/>
    <w:rsid w:val="00EA3493"/>
    <w:rsid w:val="00EA4286"/>
    <w:rsid w:val="00EB0030"/>
    <w:rsid w:val="00EB5690"/>
    <w:rsid w:val="00EC32D2"/>
    <w:rsid w:val="00ED0DA0"/>
    <w:rsid w:val="00ED4CAD"/>
    <w:rsid w:val="00ED54A6"/>
    <w:rsid w:val="00EE2DF2"/>
    <w:rsid w:val="00EE5E12"/>
    <w:rsid w:val="00EF0B90"/>
    <w:rsid w:val="00EF2690"/>
    <w:rsid w:val="00EF6A47"/>
    <w:rsid w:val="00F0114F"/>
    <w:rsid w:val="00F01F99"/>
    <w:rsid w:val="00F14216"/>
    <w:rsid w:val="00F142E2"/>
    <w:rsid w:val="00F1491A"/>
    <w:rsid w:val="00F30BD3"/>
    <w:rsid w:val="00F31B96"/>
    <w:rsid w:val="00F35578"/>
    <w:rsid w:val="00F37C3C"/>
    <w:rsid w:val="00F429B1"/>
    <w:rsid w:val="00F45C8D"/>
    <w:rsid w:val="00F53E45"/>
    <w:rsid w:val="00F74A4F"/>
    <w:rsid w:val="00F81A0D"/>
    <w:rsid w:val="00FA5AC0"/>
    <w:rsid w:val="00FB3EC1"/>
    <w:rsid w:val="00FB7895"/>
    <w:rsid w:val="00FC26C6"/>
    <w:rsid w:val="00FC42E9"/>
    <w:rsid w:val="00FC5478"/>
    <w:rsid w:val="00FD1449"/>
    <w:rsid w:val="00FD57DB"/>
    <w:rsid w:val="00FE6903"/>
    <w:rsid w:val="00FF5347"/>
    <w:rsid w:val="00FF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9CE"/>
    <w:pPr>
      <w:spacing w:after="240" w:line="240" w:lineRule="auto"/>
    </w:pPr>
    <w:rPr>
      <w:rFonts w:ascii="Tahoma"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53E45"/>
    <w:pPr>
      <w:numPr>
        <w:numId w:val="5"/>
      </w:numPr>
      <w:spacing w:after="0" w:line="240" w:lineRule="auto"/>
    </w:pPr>
    <w:rPr>
      <w:rFonts w:ascii="Tahoma" w:hAnsi="Tahoma" w:cs="Times New Roman"/>
      <w:sz w:val="24"/>
      <w:szCs w:val="20"/>
      <w:lang w:eastAsia="en-GB"/>
    </w:rPr>
  </w:style>
  <w:style w:type="paragraph" w:styleId="BalloonText">
    <w:name w:val="Balloon Text"/>
    <w:basedOn w:val="Normal"/>
    <w:link w:val="BalloonTextChar"/>
    <w:uiPriority w:val="99"/>
    <w:semiHidden/>
    <w:unhideWhenUsed/>
    <w:rsid w:val="00466C5C"/>
    <w:pPr>
      <w:spacing w:after="0"/>
    </w:pPr>
    <w:rPr>
      <w:rFonts w:cs="Tahoma"/>
      <w:sz w:val="16"/>
      <w:szCs w:val="16"/>
    </w:rPr>
  </w:style>
  <w:style w:type="character" w:customStyle="1" w:styleId="BalloonTextChar">
    <w:name w:val="Balloon Text Char"/>
    <w:basedOn w:val="DefaultParagraphFont"/>
    <w:link w:val="BalloonText"/>
    <w:uiPriority w:val="99"/>
    <w:semiHidden/>
    <w:rsid w:val="00466C5C"/>
    <w:rPr>
      <w:rFonts w:ascii="Tahoma" w:hAnsi="Tahoma" w:cs="Tahoma"/>
      <w:sz w:val="16"/>
      <w:szCs w:val="16"/>
      <w:lang w:eastAsia="en-GB"/>
    </w:rPr>
  </w:style>
  <w:style w:type="paragraph" w:styleId="Header">
    <w:name w:val="header"/>
    <w:basedOn w:val="Normal"/>
    <w:link w:val="HeaderChar"/>
    <w:uiPriority w:val="99"/>
    <w:unhideWhenUsed/>
    <w:rsid w:val="00466C5C"/>
    <w:pPr>
      <w:tabs>
        <w:tab w:val="center" w:pos="4513"/>
        <w:tab w:val="right" w:pos="9026"/>
      </w:tabs>
      <w:spacing w:after="0"/>
    </w:pPr>
  </w:style>
  <w:style w:type="character" w:customStyle="1" w:styleId="HeaderChar">
    <w:name w:val="Header Char"/>
    <w:basedOn w:val="DefaultParagraphFont"/>
    <w:link w:val="Header"/>
    <w:uiPriority w:val="99"/>
    <w:rsid w:val="00466C5C"/>
    <w:rPr>
      <w:rFonts w:ascii="Tahoma" w:hAnsi="Tahoma" w:cs="Times New Roman"/>
      <w:sz w:val="24"/>
      <w:szCs w:val="20"/>
      <w:lang w:eastAsia="en-GB"/>
    </w:rPr>
  </w:style>
  <w:style w:type="paragraph" w:styleId="Footer">
    <w:name w:val="footer"/>
    <w:basedOn w:val="Normal"/>
    <w:link w:val="FooterChar"/>
    <w:uiPriority w:val="99"/>
    <w:unhideWhenUsed/>
    <w:rsid w:val="00466C5C"/>
    <w:pPr>
      <w:tabs>
        <w:tab w:val="center" w:pos="4513"/>
        <w:tab w:val="right" w:pos="9026"/>
      </w:tabs>
      <w:spacing w:after="0"/>
    </w:pPr>
  </w:style>
  <w:style w:type="character" w:customStyle="1" w:styleId="FooterChar">
    <w:name w:val="Footer Char"/>
    <w:basedOn w:val="DefaultParagraphFont"/>
    <w:link w:val="Footer"/>
    <w:uiPriority w:val="99"/>
    <w:rsid w:val="00466C5C"/>
    <w:rPr>
      <w:rFonts w:ascii="Tahoma" w:hAnsi="Tahoma" w:cs="Times New Roman"/>
      <w:sz w:val="24"/>
      <w:szCs w:val="20"/>
      <w:lang w:eastAsia="en-GB"/>
    </w:rPr>
  </w:style>
  <w:style w:type="table" w:styleId="TableGrid">
    <w:name w:val="Table Grid"/>
    <w:basedOn w:val="TableNormal"/>
    <w:uiPriority w:val="59"/>
    <w:rsid w:val="0046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725"/>
    <w:pPr>
      <w:ind w:left="720"/>
      <w:contextualSpacing/>
    </w:pPr>
  </w:style>
  <w:style w:type="paragraph" w:styleId="FootnoteText">
    <w:name w:val="footnote text"/>
    <w:basedOn w:val="Normal"/>
    <w:link w:val="FootnoteTextChar"/>
    <w:uiPriority w:val="99"/>
    <w:semiHidden/>
    <w:unhideWhenUsed/>
    <w:rsid w:val="00D01AE9"/>
    <w:pPr>
      <w:spacing w:after="0"/>
    </w:pPr>
    <w:rPr>
      <w:sz w:val="20"/>
    </w:rPr>
  </w:style>
  <w:style w:type="character" w:customStyle="1" w:styleId="FootnoteTextChar">
    <w:name w:val="Footnote Text Char"/>
    <w:basedOn w:val="DefaultParagraphFont"/>
    <w:link w:val="FootnoteText"/>
    <w:uiPriority w:val="99"/>
    <w:semiHidden/>
    <w:rsid w:val="00D01AE9"/>
    <w:rPr>
      <w:rFonts w:ascii="Tahoma" w:hAnsi="Tahoma" w:cs="Times New Roman"/>
      <w:sz w:val="20"/>
      <w:szCs w:val="20"/>
      <w:lang w:eastAsia="en-GB"/>
    </w:rPr>
  </w:style>
  <w:style w:type="character" w:styleId="FootnoteReference">
    <w:name w:val="footnote reference"/>
    <w:basedOn w:val="DefaultParagraphFont"/>
    <w:uiPriority w:val="99"/>
    <w:semiHidden/>
    <w:unhideWhenUsed/>
    <w:rsid w:val="00D01AE9"/>
    <w:rPr>
      <w:vertAlign w:val="superscript"/>
    </w:rPr>
  </w:style>
  <w:style w:type="character" w:styleId="CommentReference">
    <w:name w:val="annotation reference"/>
    <w:basedOn w:val="DefaultParagraphFont"/>
    <w:uiPriority w:val="99"/>
    <w:semiHidden/>
    <w:unhideWhenUsed/>
    <w:rsid w:val="0093315D"/>
    <w:rPr>
      <w:sz w:val="16"/>
      <w:szCs w:val="16"/>
    </w:rPr>
  </w:style>
  <w:style w:type="paragraph" w:styleId="CommentText">
    <w:name w:val="annotation text"/>
    <w:basedOn w:val="Normal"/>
    <w:link w:val="CommentTextChar"/>
    <w:uiPriority w:val="99"/>
    <w:semiHidden/>
    <w:unhideWhenUsed/>
    <w:rsid w:val="0093315D"/>
    <w:rPr>
      <w:sz w:val="20"/>
    </w:rPr>
  </w:style>
  <w:style w:type="character" w:customStyle="1" w:styleId="CommentTextChar">
    <w:name w:val="Comment Text Char"/>
    <w:basedOn w:val="DefaultParagraphFont"/>
    <w:link w:val="CommentText"/>
    <w:uiPriority w:val="99"/>
    <w:semiHidden/>
    <w:rsid w:val="0093315D"/>
    <w:rPr>
      <w:rFonts w:ascii="Tahoma"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15D"/>
    <w:rPr>
      <w:b/>
      <w:bCs/>
    </w:rPr>
  </w:style>
  <w:style w:type="character" w:customStyle="1" w:styleId="CommentSubjectChar">
    <w:name w:val="Comment Subject Char"/>
    <w:basedOn w:val="CommentTextChar"/>
    <w:link w:val="CommentSubject"/>
    <w:uiPriority w:val="99"/>
    <w:semiHidden/>
    <w:rsid w:val="0093315D"/>
    <w:rPr>
      <w:rFonts w:ascii="Tahoma" w:hAnsi="Tahoma" w:cs="Times New Roman"/>
      <w:b/>
      <w:bCs/>
      <w:sz w:val="20"/>
      <w:szCs w:val="20"/>
      <w:lang w:eastAsia="en-GB"/>
    </w:rPr>
  </w:style>
  <w:style w:type="paragraph" w:styleId="Revision">
    <w:name w:val="Revision"/>
    <w:hidden/>
    <w:uiPriority w:val="99"/>
    <w:semiHidden/>
    <w:rsid w:val="0093315D"/>
    <w:pPr>
      <w:spacing w:after="0" w:line="240" w:lineRule="auto"/>
    </w:pPr>
    <w:rPr>
      <w:rFonts w:ascii="Tahoma" w:hAnsi="Tahoma" w:cs="Times New Roman"/>
      <w:sz w:val="24"/>
      <w:szCs w:val="20"/>
      <w:lang w:eastAsia="en-GB"/>
    </w:rPr>
  </w:style>
  <w:style w:type="character" w:styleId="Hyperlink">
    <w:name w:val="Hyperlink"/>
    <w:basedOn w:val="DefaultParagraphFont"/>
    <w:uiPriority w:val="99"/>
    <w:unhideWhenUsed/>
    <w:rsid w:val="00387205"/>
    <w:rPr>
      <w:color w:val="0000FF" w:themeColor="hyperlink"/>
      <w:u w:val="single"/>
    </w:rPr>
  </w:style>
  <w:style w:type="table" w:customStyle="1" w:styleId="TableGrid1">
    <w:name w:val="Table Grid1"/>
    <w:basedOn w:val="TableNormal"/>
    <w:next w:val="TableGrid"/>
    <w:uiPriority w:val="59"/>
    <w:rsid w:val="00CB4EE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531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9CE"/>
    <w:pPr>
      <w:spacing w:after="240" w:line="240" w:lineRule="auto"/>
    </w:pPr>
    <w:rPr>
      <w:rFonts w:ascii="Tahoma"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53E45"/>
    <w:pPr>
      <w:numPr>
        <w:numId w:val="5"/>
      </w:numPr>
      <w:spacing w:after="0" w:line="240" w:lineRule="auto"/>
    </w:pPr>
    <w:rPr>
      <w:rFonts w:ascii="Tahoma" w:hAnsi="Tahoma" w:cs="Times New Roman"/>
      <w:sz w:val="24"/>
      <w:szCs w:val="20"/>
      <w:lang w:eastAsia="en-GB"/>
    </w:rPr>
  </w:style>
  <w:style w:type="paragraph" w:styleId="BalloonText">
    <w:name w:val="Balloon Text"/>
    <w:basedOn w:val="Normal"/>
    <w:link w:val="BalloonTextChar"/>
    <w:uiPriority w:val="99"/>
    <w:semiHidden/>
    <w:unhideWhenUsed/>
    <w:rsid w:val="00466C5C"/>
    <w:pPr>
      <w:spacing w:after="0"/>
    </w:pPr>
    <w:rPr>
      <w:rFonts w:cs="Tahoma"/>
      <w:sz w:val="16"/>
      <w:szCs w:val="16"/>
    </w:rPr>
  </w:style>
  <w:style w:type="character" w:customStyle="1" w:styleId="BalloonTextChar">
    <w:name w:val="Balloon Text Char"/>
    <w:basedOn w:val="DefaultParagraphFont"/>
    <w:link w:val="BalloonText"/>
    <w:uiPriority w:val="99"/>
    <w:semiHidden/>
    <w:rsid w:val="00466C5C"/>
    <w:rPr>
      <w:rFonts w:ascii="Tahoma" w:hAnsi="Tahoma" w:cs="Tahoma"/>
      <w:sz w:val="16"/>
      <w:szCs w:val="16"/>
      <w:lang w:eastAsia="en-GB"/>
    </w:rPr>
  </w:style>
  <w:style w:type="paragraph" w:styleId="Header">
    <w:name w:val="header"/>
    <w:basedOn w:val="Normal"/>
    <w:link w:val="HeaderChar"/>
    <w:uiPriority w:val="99"/>
    <w:unhideWhenUsed/>
    <w:rsid w:val="00466C5C"/>
    <w:pPr>
      <w:tabs>
        <w:tab w:val="center" w:pos="4513"/>
        <w:tab w:val="right" w:pos="9026"/>
      </w:tabs>
      <w:spacing w:after="0"/>
    </w:pPr>
  </w:style>
  <w:style w:type="character" w:customStyle="1" w:styleId="HeaderChar">
    <w:name w:val="Header Char"/>
    <w:basedOn w:val="DefaultParagraphFont"/>
    <w:link w:val="Header"/>
    <w:uiPriority w:val="99"/>
    <w:rsid w:val="00466C5C"/>
    <w:rPr>
      <w:rFonts w:ascii="Tahoma" w:hAnsi="Tahoma" w:cs="Times New Roman"/>
      <w:sz w:val="24"/>
      <w:szCs w:val="20"/>
      <w:lang w:eastAsia="en-GB"/>
    </w:rPr>
  </w:style>
  <w:style w:type="paragraph" w:styleId="Footer">
    <w:name w:val="footer"/>
    <w:basedOn w:val="Normal"/>
    <w:link w:val="FooterChar"/>
    <w:uiPriority w:val="99"/>
    <w:unhideWhenUsed/>
    <w:rsid w:val="00466C5C"/>
    <w:pPr>
      <w:tabs>
        <w:tab w:val="center" w:pos="4513"/>
        <w:tab w:val="right" w:pos="9026"/>
      </w:tabs>
      <w:spacing w:after="0"/>
    </w:pPr>
  </w:style>
  <w:style w:type="character" w:customStyle="1" w:styleId="FooterChar">
    <w:name w:val="Footer Char"/>
    <w:basedOn w:val="DefaultParagraphFont"/>
    <w:link w:val="Footer"/>
    <w:uiPriority w:val="99"/>
    <w:rsid w:val="00466C5C"/>
    <w:rPr>
      <w:rFonts w:ascii="Tahoma" w:hAnsi="Tahoma" w:cs="Times New Roman"/>
      <w:sz w:val="24"/>
      <w:szCs w:val="20"/>
      <w:lang w:eastAsia="en-GB"/>
    </w:rPr>
  </w:style>
  <w:style w:type="table" w:styleId="TableGrid">
    <w:name w:val="Table Grid"/>
    <w:basedOn w:val="TableNormal"/>
    <w:uiPriority w:val="59"/>
    <w:rsid w:val="00466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725"/>
    <w:pPr>
      <w:ind w:left="720"/>
      <w:contextualSpacing/>
    </w:pPr>
  </w:style>
  <w:style w:type="paragraph" w:styleId="FootnoteText">
    <w:name w:val="footnote text"/>
    <w:basedOn w:val="Normal"/>
    <w:link w:val="FootnoteTextChar"/>
    <w:uiPriority w:val="99"/>
    <w:semiHidden/>
    <w:unhideWhenUsed/>
    <w:rsid w:val="00D01AE9"/>
    <w:pPr>
      <w:spacing w:after="0"/>
    </w:pPr>
    <w:rPr>
      <w:sz w:val="20"/>
    </w:rPr>
  </w:style>
  <w:style w:type="character" w:customStyle="1" w:styleId="FootnoteTextChar">
    <w:name w:val="Footnote Text Char"/>
    <w:basedOn w:val="DefaultParagraphFont"/>
    <w:link w:val="FootnoteText"/>
    <w:uiPriority w:val="99"/>
    <w:semiHidden/>
    <w:rsid w:val="00D01AE9"/>
    <w:rPr>
      <w:rFonts w:ascii="Tahoma" w:hAnsi="Tahoma" w:cs="Times New Roman"/>
      <w:sz w:val="20"/>
      <w:szCs w:val="20"/>
      <w:lang w:eastAsia="en-GB"/>
    </w:rPr>
  </w:style>
  <w:style w:type="character" w:styleId="FootnoteReference">
    <w:name w:val="footnote reference"/>
    <w:basedOn w:val="DefaultParagraphFont"/>
    <w:uiPriority w:val="99"/>
    <w:semiHidden/>
    <w:unhideWhenUsed/>
    <w:rsid w:val="00D01AE9"/>
    <w:rPr>
      <w:vertAlign w:val="superscript"/>
    </w:rPr>
  </w:style>
  <w:style w:type="character" w:styleId="CommentReference">
    <w:name w:val="annotation reference"/>
    <w:basedOn w:val="DefaultParagraphFont"/>
    <w:uiPriority w:val="99"/>
    <w:semiHidden/>
    <w:unhideWhenUsed/>
    <w:rsid w:val="0093315D"/>
    <w:rPr>
      <w:sz w:val="16"/>
      <w:szCs w:val="16"/>
    </w:rPr>
  </w:style>
  <w:style w:type="paragraph" w:styleId="CommentText">
    <w:name w:val="annotation text"/>
    <w:basedOn w:val="Normal"/>
    <w:link w:val="CommentTextChar"/>
    <w:uiPriority w:val="99"/>
    <w:semiHidden/>
    <w:unhideWhenUsed/>
    <w:rsid w:val="0093315D"/>
    <w:rPr>
      <w:sz w:val="20"/>
    </w:rPr>
  </w:style>
  <w:style w:type="character" w:customStyle="1" w:styleId="CommentTextChar">
    <w:name w:val="Comment Text Char"/>
    <w:basedOn w:val="DefaultParagraphFont"/>
    <w:link w:val="CommentText"/>
    <w:uiPriority w:val="99"/>
    <w:semiHidden/>
    <w:rsid w:val="0093315D"/>
    <w:rPr>
      <w:rFonts w:ascii="Tahoma"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315D"/>
    <w:rPr>
      <w:b/>
      <w:bCs/>
    </w:rPr>
  </w:style>
  <w:style w:type="character" w:customStyle="1" w:styleId="CommentSubjectChar">
    <w:name w:val="Comment Subject Char"/>
    <w:basedOn w:val="CommentTextChar"/>
    <w:link w:val="CommentSubject"/>
    <w:uiPriority w:val="99"/>
    <w:semiHidden/>
    <w:rsid w:val="0093315D"/>
    <w:rPr>
      <w:rFonts w:ascii="Tahoma" w:hAnsi="Tahoma" w:cs="Times New Roman"/>
      <w:b/>
      <w:bCs/>
      <w:sz w:val="20"/>
      <w:szCs w:val="20"/>
      <w:lang w:eastAsia="en-GB"/>
    </w:rPr>
  </w:style>
  <w:style w:type="paragraph" w:styleId="Revision">
    <w:name w:val="Revision"/>
    <w:hidden/>
    <w:uiPriority w:val="99"/>
    <w:semiHidden/>
    <w:rsid w:val="0093315D"/>
    <w:pPr>
      <w:spacing w:after="0" w:line="240" w:lineRule="auto"/>
    </w:pPr>
    <w:rPr>
      <w:rFonts w:ascii="Tahoma" w:hAnsi="Tahoma" w:cs="Times New Roman"/>
      <w:sz w:val="24"/>
      <w:szCs w:val="20"/>
      <w:lang w:eastAsia="en-GB"/>
    </w:rPr>
  </w:style>
  <w:style w:type="character" w:styleId="Hyperlink">
    <w:name w:val="Hyperlink"/>
    <w:basedOn w:val="DefaultParagraphFont"/>
    <w:uiPriority w:val="99"/>
    <w:unhideWhenUsed/>
    <w:rsid w:val="00387205"/>
    <w:rPr>
      <w:color w:val="0000FF" w:themeColor="hyperlink"/>
      <w:u w:val="single"/>
    </w:rPr>
  </w:style>
  <w:style w:type="table" w:customStyle="1" w:styleId="TableGrid1">
    <w:name w:val="Table Grid1"/>
    <w:basedOn w:val="TableNormal"/>
    <w:next w:val="TableGrid"/>
    <w:uiPriority w:val="59"/>
    <w:rsid w:val="00CB4EE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53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osteopathy.org.uk/news-and-resources/document-library/about-the-gosc/cpd-and-pdr-guidance-diversity-questionnai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pd.osteopathy.org.uk" TargetMode="External"/><Relationship Id="rId17" Type="http://schemas.openxmlformats.org/officeDocument/2006/relationships/hyperlink" Target="http://cpd.osteopathy.org.uk" TargetMode="External"/><Relationship Id="rId2" Type="http://schemas.openxmlformats.org/officeDocument/2006/relationships/numbering" Target="numbering.xml"/><Relationship Id="rId16" Type="http://schemas.openxmlformats.org/officeDocument/2006/relationships/hyperlink" Target="http://cpd.osteopath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2017/04/chief-allied-health-professions-officer-extends-her-remit-to-two-additional-professions/" TargetMode="External"/><Relationship Id="rId5" Type="http://schemas.openxmlformats.org/officeDocument/2006/relationships/settings" Target="settings.xml"/><Relationship Id="rId15" Type="http://schemas.openxmlformats.org/officeDocument/2006/relationships/hyperlink" Target="http://cpd.osteopathy.org.uk"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cpd.osteopathy.org.uk/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113F-F2F0-4F2E-B3DF-7E0B00D9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Van Heerden (General Osteopathic Council)</dc:creator>
  <cp:lastModifiedBy>Margot Pinder (General Osteopathic Council)</cp:lastModifiedBy>
  <cp:revision>4</cp:revision>
  <cp:lastPrinted>2018-02-23T12:58:00Z</cp:lastPrinted>
  <dcterms:created xsi:type="dcterms:W3CDTF">2018-02-23T11:37:00Z</dcterms:created>
  <dcterms:modified xsi:type="dcterms:W3CDTF">2018-02-23T13:05:00Z</dcterms:modified>
</cp:coreProperties>
</file>